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582A7A" w:rsidRPr="00D96480" w:rsidTr="002556AC">
        <w:trPr>
          <w:jc w:val="center"/>
        </w:trPr>
        <w:tc>
          <w:tcPr>
            <w:tcW w:w="743" w:type="dxa"/>
            <w:hideMark/>
          </w:tcPr>
          <w:p w:rsidR="00582A7A" w:rsidRDefault="00582A7A" w:rsidP="002556AC">
            <w:pPr>
              <w:jc w:val="both"/>
              <w:rPr>
                <w:rFonts w:ascii="Arial (W1)" w:hAnsi="Arial (W1)"/>
                <w:b/>
                <w:bCs/>
                <w:sz w:val="28"/>
                <w:szCs w:val="28"/>
              </w:rPr>
            </w:pPr>
            <w:bookmarkStart w:id="0" w:name="_GoBack"/>
            <w:bookmarkEnd w:id="0"/>
            <w:r>
              <w:rPr>
                <w:rFonts w:hint="cs"/>
                <w:b/>
                <w:bCs/>
                <w:sz w:val="28"/>
                <w:rtl/>
              </w:rPr>
              <w:t xml:space="preserve">בפני </w:t>
            </w:r>
          </w:p>
        </w:tc>
        <w:tc>
          <w:tcPr>
            <w:tcW w:w="8077" w:type="dxa"/>
            <w:hideMark/>
          </w:tcPr>
          <w:p w:rsidR="00582A7A" w:rsidRPr="00D96480" w:rsidRDefault="00582A7A" w:rsidP="002556AC">
            <w:pPr>
              <w:jc w:val="both"/>
              <w:rPr>
                <w:rFonts w:ascii="Arial" w:hAnsi="Arial"/>
                <w:b/>
                <w:bCs/>
                <w:noProof w:val="0"/>
              </w:rPr>
            </w:pPr>
            <w:r w:rsidRPr="00D96480">
              <w:rPr>
                <w:rFonts w:ascii="Arial" w:hAnsi="Arial"/>
                <w:b/>
                <w:bCs/>
                <w:noProof w:val="0"/>
                <w:rtl/>
              </w:rPr>
              <w:t>כבוד השופטת שירי היימן,</w:t>
            </w:r>
          </w:p>
          <w:p w:rsidR="00582A7A" w:rsidRPr="00D96480" w:rsidRDefault="00582A7A" w:rsidP="002556AC">
            <w:pPr>
              <w:jc w:val="both"/>
              <w:rPr>
                <w:noProof w:val="0"/>
              </w:rPr>
            </w:pPr>
            <w:r w:rsidRPr="00D96480">
              <w:rPr>
                <w:rFonts w:ascii="Arial" w:hAnsi="Arial"/>
                <w:b/>
                <w:bCs/>
                <w:noProof w:val="0"/>
                <w:rtl/>
              </w:rPr>
              <w:t>סגנית נשיאה לענייני משפחה-מחוז חיפה</w:t>
            </w:r>
          </w:p>
        </w:tc>
      </w:tr>
    </w:tbl>
    <w:p w:rsidR="00582A7A" w:rsidRPr="00582A7A" w:rsidRDefault="00582A7A"/>
    <w:tbl>
      <w:tblPr>
        <w:tblStyle w:val="a9"/>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C20A12" w:rsidTr="00582A7A">
        <w:tc>
          <w:tcPr>
            <w:tcW w:w="3246" w:type="dxa"/>
          </w:tcPr>
          <w:p w:rsidR="00C20A12" w:rsidRDefault="004B4173">
            <w:pPr>
              <w:ind w:left="26"/>
              <w:rPr>
                <w:b/>
                <w:bCs/>
                <w:sz w:val="26"/>
                <w:szCs w:val="26"/>
                <w:rtl/>
              </w:rPr>
            </w:pPr>
          </w:p>
          <w:sdt>
            <w:sdtPr>
              <w:rPr>
                <w:b/>
                <w:bCs/>
                <w:sz w:val="26"/>
                <w:szCs w:val="26"/>
                <w:rtl/>
              </w:rPr>
              <w:alias w:val="1264"/>
              <w:tag w:val="1264"/>
              <w:id w:val="-143360444"/>
              <w:placeholder>
                <w:docPart w:val="11181672F14843E9BB860CDC71958C34"/>
              </w:placeholder>
              <w:text w:multiLine="1"/>
            </w:sdtPr>
            <w:sdtEndPr/>
            <w:sdtContent>
              <w:p w:rsidR="00C20A12" w:rsidRDefault="00710750">
                <w:pPr>
                  <w:ind w:left="26"/>
                  <w:rPr>
                    <w:sz w:val="26"/>
                    <w:szCs w:val="26"/>
                    <w:rtl/>
                  </w:rPr>
                </w:pPr>
                <w:r>
                  <w:rPr>
                    <w:b/>
                    <w:bCs/>
                    <w:sz w:val="26"/>
                    <w:szCs w:val="26"/>
                    <w:rtl/>
                  </w:rPr>
                  <w:t>תובע</w:t>
                </w:r>
              </w:p>
            </w:sdtContent>
          </w:sdt>
        </w:tc>
        <w:tc>
          <w:tcPr>
            <w:tcW w:w="5734" w:type="dxa"/>
          </w:tcPr>
          <w:p w:rsidR="00C20A12" w:rsidRDefault="004B4173">
            <w:pPr>
              <w:rPr>
                <w:b/>
                <w:bCs/>
                <w:sz w:val="26"/>
                <w:szCs w:val="26"/>
                <w:rtl/>
              </w:rPr>
            </w:pPr>
          </w:p>
          <w:p w:rsidR="00C20A12" w:rsidRDefault="00710750" w:rsidP="00152815">
            <w:pPr>
              <w:rPr>
                <w:b/>
                <w:bCs/>
                <w:sz w:val="26"/>
                <w:szCs w:val="26"/>
                <w:rtl/>
              </w:rPr>
            </w:pPr>
            <w:r>
              <w:rPr>
                <w:b/>
                <w:bCs/>
                <w:sz w:val="26"/>
                <w:szCs w:val="26"/>
                <w:rtl/>
              </w:rPr>
              <w:t xml:space="preserve"> </w:t>
            </w:r>
            <w:sdt>
              <w:sdtPr>
                <w:rPr>
                  <w:b/>
                  <w:bCs/>
                  <w:sz w:val="26"/>
                  <w:szCs w:val="26"/>
                  <w:rtl/>
                </w:rPr>
                <w:alias w:val="825"/>
                <w:tag w:val="825"/>
                <w:id w:val="-1404140937"/>
                <w:placeholder>
                  <w:docPart w:val="B29B1E0051284FFDB7274934C8D4B9D1"/>
                </w:placeholder>
                <w:text w:multiLine="1"/>
              </w:sdtPr>
              <w:sdtEndPr/>
              <w:sdtContent>
                <w:r w:rsidR="00152815">
                  <w:rPr>
                    <w:rFonts w:hint="cs"/>
                    <w:b/>
                    <w:bCs/>
                    <w:sz w:val="26"/>
                    <w:szCs w:val="26"/>
                    <w:rtl/>
                  </w:rPr>
                  <w:t>פלוני</w:t>
                </w:r>
              </w:sdtContent>
            </w:sdt>
            <w:r>
              <w:rPr>
                <w:b/>
                <w:bCs/>
                <w:sz w:val="26"/>
                <w:szCs w:val="26"/>
                <w:rtl/>
              </w:rPr>
              <w:t xml:space="preserve">    </w:t>
            </w:r>
          </w:p>
          <w:p w:rsidR="006E7BF7" w:rsidRDefault="006E7BF7">
            <w:pPr>
              <w:rPr>
                <w:b/>
                <w:bCs/>
                <w:sz w:val="26"/>
                <w:szCs w:val="26"/>
                <w:rtl/>
              </w:rPr>
            </w:pPr>
            <w:r>
              <w:rPr>
                <w:rFonts w:hint="cs"/>
                <w:b/>
                <w:bCs/>
                <w:sz w:val="26"/>
                <w:szCs w:val="26"/>
                <w:rtl/>
              </w:rPr>
              <w:t xml:space="preserve">  ע"י ב"כ עו"ד רונית בנט </w:t>
            </w:r>
          </w:p>
        </w:tc>
      </w:tr>
      <w:tr w:rsidR="00C20A12" w:rsidTr="00582A7A">
        <w:tc>
          <w:tcPr>
            <w:tcW w:w="8980" w:type="dxa"/>
            <w:gridSpan w:val="2"/>
          </w:tcPr>
          <w:p w:rsidR="00C20A12" w:rsidRDefault="004B4173">
            <w:pPr>
              <w:rPr>
                <w:rFonts w:ascii="Arial" w:hAnsi="Arial"/>
                <w:b/>
                <w:bCs/>
                <w:sz w:val="26"/>
                <w:szCs w:val="26"/>
                <w:rtl/>
              </w:rPr>
            </w:pPr>
          </w:p>
          <w:p w:rsidR="00C20A12" w:rsidRDefault="00710750">
            <w:pPr>
              <w:jc w:val="center"/>
              <w:rPr>
                <w:rFonts w:ascii="Arial" w:hAnsi="Arial"/>
                <w:b/>
                <w:bCs/>
                <w:sz w:val="26"/>
                <w:szCs w:val="26"/>
                <w:rtl/>
              </w:rPr>
            </w:pPr>
            <w:r>
              <w:rPr>
                <w:rFonts w:ascii="Arial" w:hAnsi="Arial"/>
                <w:b/>
                <w:bCs/>
                <w:sz w:val="26"/>
                <w:szCs w:val="26"/>
                <w:rtl/>
              </w:rPr>
              <w:t>נגד</w:t>
            </w:r>
          </w:p>
          <w:p w:rsidR="00C20A12" w:rsidRDefault="004B4173" w:rsidP="00152815">
            <w:pPr>
              <w:rPr>
                <w:rFonts w:ascii="Arial" w:hAnsi="Arial"/>
                <w:b/>
                <w:bCs/>
                <w:sz w:val="26"/>
                <w:szCs w:val="26"/>
                <w:rtl/>
              </w:rPr>
            </w:pPr>
          </w:p>
        </w:tc>
      </w:tr>
      <w:tr w:rsidR="00C20A12" w:rsidTr="00582A7A">
        <w:trPr>
          <w:trHeight w:val="740"/>
        </w:trPr>
        <w:sdt>
          <w:sdtPr>
            <w:rPr>
              <w:rtl/>
            </w:rPr>
            <w:alias w:val="1265"/>
            <w:tag w:val="1265"/>
            <w:id w:val="-44838934"/>
            <w:text/>
          </w:sdtPr>
          <w:sdtEndPr/>
          <w:sdtContent>
            <w:tc>
              <w:tcPr>
                <w:tcW w:w="3246" w:type="dxa"/>
                <w:hideMark/>
              </w:tcPr>
              <w:p w:rsidR="00C20A12" w:rsidRDefault="00710750">
                <w:pPr>
                  <w:ind w:left="26"/>
                </w:pPr>
                <w:r>
                  <w:rPr>
                    <w:b/>
                    <w:bCs/>
                    <w:sz w:val="26"/>
                    <w:szCs w:val="26"/>
                    <w:rtl/>
                  </w:rPr>
                  <w:t>נתבעת</w:t>
                </w:r>
              </w:p>
            </w:tc>
          </w:sdtContent>
        </w:sdt>
        <w:tc>
          <w:tcPr>
            <w:tcW w:w="5734" w:type="dxa"/>
            <w:hideMark/>
          </w:tcPr>
          <w:p w:rsidR="006E7BF7" w:rsidRPr="006E7BF7" w:rsidRDefault="00710750" w:rsidP="00152815">
            <w:pPr>
              <w:rPr>
                <w:sz w:val="26"/>
                <w:szCs w:val="26"/>
                <w:rtl/>
              </w:rPr>
            </w:pPr>
            <w:r w:rsidRPr="006E7BF7">
              <w:rPr>
                <w:b/>
                <w:bCs/>
                <w:sz w:val="26"/>
                <w:szCs w:val="26"/>
                <w:rtl/>
              </w:rPr>
              <w:t xml:space="preserve"> </w:t>
            </w:r>
            <w:sdt>
              <w:sdtPr>
                <w:rPr>
                  <w:b/>
                  <w:bCs/>
                  <w:sz w:val="26"/>
                  <w:szCs w:val="26"/>
                  <w:rtl/>
                </w:rPr>
                <w:alias w:val="1266"/>
                <w:tag w:val="1266"/>
                <w:id w:val="-648591246"/>
                <w:placeholder>
                  <w:docPart w:val="0FEB122BEEC64E9696D3C948799068C5"/>
                </w:placeholder>
                <w:text w:multiLine="1"/>
              </w:sdtPr>
              <w:sdtEndPr/>
              <w:sdtContent>
                <w:r w:rsidR="00152815">
                  <w:rPr>
                    <w:rFonts w:hint="cs"/>
                    <w:b/>
                    <w:bCs/>
                    <w:sz w:val="26"/>
                    <w:szCs w:val="26"/>
                    <w:rtl/>
                  </w:rPr>
                  <w:t>אלמונית</w:t>
                </w:r>
              </w:sdtContent>
            </w:sdt>
            <w:r w:rsidRPr="006E7BF7">
              <w:rPr>
                <w:b/>
                <w:bCs/>
                <w:sz w:val="26"/>
                <w:szCs w:val="26"/>
                <w:rtl/>
              </w:rPr>
              <w:t xml:space="preserve">  </w:t>
            </w:r>
            <w:r w:rsidRPr="006E7BF7">
              <w:rPr>
                <w:sz w:val="26"/>
                <w:szCs w:val="26"/>
                <w:rtl/>
              </w:rPr>
              <w:t xml:space="preserve"> </w:t>
            </w:r>
          </w:p>
          <w:p w:rsidR="00C20A12" w:rsidRPr="006E7BF7" w:rsidRDefault="006E7BF7">
            <w:pPr>
              <w:rPr>
                <w:b/>
                <w:bCs/>
                <w:sz w:val="26"/>
                <w:szCs w:val="26"/>
                <w:rtl/>
              </w:rPr>
            </w:pPr>
            <w:r w:rsidRPr="006E7BF7">
              <w:rPr>
                <w:rFonts w:hint="cs"/>
                <w:b/>
                <w:bCs/>
                <w:sz w:val="26"/>
                <w:szCs w:val="26"/>
                <w:rtl/>
              </w:rPr>
              <w:t xml:space="preserve"> ע"י ב"כ עו"ד ניסים שמיה </w:t>
            </w:r>
            <w:r w:rsidR="00710750" w:rsidRPr="006E7BF7">
              <w:rPr>
                <w:b/>
                <w:bCs/>
                <w:sz w:val="26"/>
                <w:szCs w:val="26"/>
                <w:rtl/>
              </w:rPr>
              <w:t xml:space="preserve">   </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6E7BF7">
            <w:pPr>
              <w:bidi w:val="0"/>
              <w:jc w:val="center"/>
              <w:rPr>
                <w:rFonts w:ascii="Arial" w:hAnsi="Arial"/>
                <w:b/>
                <w:bCs/>
                <w:noProof w:val="0"/>
                <w:sz w:val="28"/>
                <w:szCs w:val="28"/>
                <w:u w:val="single"/>
              </w:rPr>
            </w:pPr>
            <w:r>
              <w:rPr>
                <w:rFonts w:ascii="Arial" w:hAnsi="Arial"/>
                <w:b/>
                <w:bCs/>
                <w:noProof w:val="0"/>
                <w:sz w:val="28"/>
                <w:szCs w:val="28"/>
                <w:u w:val="single"/>
                <w:rtl/>
              </w:rPr>
              <w:t>פסק די</w:t>
            </w:r>
            <w:r>
              <w:rPr>
                <w:rFonts w:ascii="Arial" w:hAnsi="Arial" w:hint="cs"/>
                <w:b/>
                <w:bCs/>
                <w:noProof w:val="0"/>
                <w:sz w:val="28"/>
                <w:szCs w:val="28"/>
                <w:u w:val="single"/>
                <w:rtl/>
              </w:rPr>
              <w:t>ן</w:t>
            </w:r>
          </w:p>
        </w:tc>
      </w:tr>
    </w:tbl>
    <w:p w:rsidR="005E714C" w:rsidRDefault="005E714C" w:rsidP="00882F29">
      <w:pPr>
        <w:spacing w:before="240" w:after="240" w:line="360" w:lineRule="auto"/>
        <w:ind w:left="-569"/>
        <w:jc w:val="both"/>
        <w:rPr>
          <w:rFonts w:ascii="David" w:hAnsi="David"/>
          <w:b/>
          <w:bCs/>
          <w:u w:val="single"/>
          <w:rtl/>
        </w:rPr>
      </w:pPr>
      <w:r>
        <w:rPr>
          <w:rFonts w:ascii="David" w:hAnsi="David"/>
          <w:b/>
          <w:bCs/>
          <w:u w:val="single"/>
          <w:rtl/>
        </w:rPr>
        <w:t>רקע:</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color w:val="0D0D0D" w:themeColor="text1" w:themeTint="F2"/>
          <w:sz w:val="24"/>
          <w:szCs w:val="24"/>
          <w:rtl/>
        </w:rPr>
      </w:pPr>
      <w:r>
        <w:rPr>
          <w:rFonts w:ascii="David" w:hAnsi="David" w:cs="David"/>
          <w:color w:val="0D0D0D" w:themeColor="text1" w:themeTint="F2"/>
          <w:sz w:val="24"/>
          <w:szCs w:val="24"/>
          <w:rtl/>
        </w:rPr>
        <w:t xml:space="preserve">מונחות לפניי מספר תביעות: </w:t>
      </w:r>
    </w:p>
    <w:p w:rsidR="005E714C" w:rsidRDefault="005E714C" w:rsidP="00AF7609">
      <w:pPr>
        <w:pStyle w:val="ad"/>
        <w:numPr>
          <w:ilvl w:val="0"/>
          <w:numId w:val="2"/>
        </w:numPr>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 xml:space="preserve">תביעה </w:t>
      </w:r>
      <w:proofErr w:type="spellStart"/>
      <w:r>
        <w:rPr>
          <w:rFonts w:ascii="David" w:hAnsi="David" w:cs="David"/>
          <w:color w:val="0D0D0D" w:themeColor="text1" w:themeTint="F2"/>
          <w:sz w:val="24"/>
          <w:szCs w:val="24"/>
          <w:rtl/>
        </w:rPr>
        <w:t>רכושית</w:t>
      </w:r>
      <w:proofErr w:type="spellEnd"/>
      <w:r>
        <w:rPr>
          <w:rFonts w:ascii="David" w:hAnsi="David" w:cs="David"/>
          <w:color w:val="0D0D0D" w:themeColor="text1" w:themeTint="F2"/>
          <w:sz w:val="24"/>
          <w:szCs w:val="24"/>
          <w:rtl/>
        </w:rPr>
        <w:t>, פירוק שיתוף ואיזון משאבים שהגיש התובע (להלן: "</w:t>
      </w:r>
      <w:r>
        <w:rPr>
          <w:rFonts w:ascii="David" w:hAnsi="David" w:cs="David"/>
          <w:b/>
          <w:bCs/>
          <w:color w:val="0D0D0D" w:themeColor="text1" w:themeTint="F2"/>
          <w:sz w:val="24"/>
          <w:szCs w:val="24"/>
          <w:rtl/>
        </w:rPr>
        <w:t>האיש</w:t>
      </w:r>
      <w:r>
        <w:rPr>
          <w:rFonts w:ascii="David" w:hAnsi="David" w:cs="David"/>
          <w:color w:val="0D0D0D" w:themeColor="text1" w:themeTint="F2"/>
          <w:sz w:val="24"/>
          <w:szCs w:val="24"/>
          <w:rtl/>
        </w:rPr>
        <w:t>") נגד הנתבעת (להלן: "</w:t>
      </w:r>
      <w:r>
        <w:rPr>
          <w:rFonts w:ascii="David" w:hAnsi="David" w:cs="David"/>
          <w:b/>
          <w:bCs/>
          <w:color w:val="0D0D0D" w:themeColor="text1" w:themeTint="F2"/>
          <w:sz w:val="24"/>
          <w:szCs w:val="24"/>
          <w:rtl/>
        </w:rPr>
        <w:t>האישה</w:t>
      </w:r>
      <w:r>
        <w:rPr>
          <w:rFonts w:ascii="David" w:hAnsi="David" w:cs="David"/>
          <w:color w:val="0D0D0D" w:themeColor="text1" w:themeTint="F2"/>
          <w:sz w:val="24"/>
          <w:szCs w:val="24"/>
          <w:rtl/>
        </w:rPr>
        <w:t xml:space="preserve">") ביום </w:t>
      </w:r>
      <w:r w:rsidR="00AF7609">
        <w:rPr>
          <w:rFonts w:ascii="David" w:hAnsi="David"/>
          <w:color w:val="0D0D0D" w:themeColor="text1" w:themeTint="F2"/>
          <w:sz w:val="24"/>
          <w:szCs w:val="24"/>
        </w:rPr>
        <w:t>17</w:t>
      </w:r>
      <w:r w:rsidR="00C16AFC">
        <w:rPr>
          <w:rFonts w:ascii="David" w:hAnsi="David"/>
          <w:color w:val="0D0D0D" w:themeColor="text1" w:themeTint="F2"/>
          <w:sz w:val="24"/>
          <w:szCs w:val="24"/>
        </w:rPr>
        <w:t>.</w:t>
      </w:r>
      <w:r w:rsidR="00AF7609">
        <w:rPr>
          <w:rFonts w:ascii="David" w:hAnsi="David"/>
          <w:color w:val="0D0D0D" w:themeColor="text1" w:themeTint="F2"/>
          <w:sz w:val="24"/>
          <w:szCs w:val="24"/>
        </w:rPr>
        <w:t>1</w:t>
      </w:r>
      <w:r w:rsidR="00C16AFC">
        <w:rPr>
          <w:rFonts w:ascii="David" w:hAnsi="David"/>
          <w:color w:val="0D0D0D" w:themeColor="text1" w:themeTint="F2"/>
          <w:sz w:val="24"/>
          <w:szCs w:val="24"/>
        </w:rPr>
        <w:t>.2021</w:t>
      </w:r>
      <w:r>
        <w:rPr>
          <w:rFonts w:ascii="David" w:hAnsi="David" w:cs="David"/>
          <w:color w:val="0D0D0D" w:themeColor="text1" w:themeTint="F2"/>
          <w:sz w:val="24"/>
          <w:szCs w:val="24"/>
          <w:rtl/>
        </w:rPr>
        <w:t xml:space="preserve"> (</w:t>
      </w:r>
      <w:proofErr w:type="spellStart"/>
      <w:r>
        <w:rPr>
          <w:rFonts w:ascii="David" w:hAnsi="David" w:cs="David"/>
          <w:color w:val="0D0D0D" w:themeColor="text1" w:themeTint="F2"/>
          <w:sz w:val="24"/>
          <w:szCs w:val="24"/>
          <w:rtl/>
        </w:rPr>
        <w:t>תלה"מ</w:t>
      </w:r>
      <w:proofErr w:type="spellEnd"/>
      <w:r>
        <w:rPr>
          <w:rFonts w:ascii="David" w:hAnsi="David" w:cs="David"/>
          <w:color w:val="0D0D0D" w:themeColor="text1" w:themeTint="F2"/>
          <w:sz w:val="24"/>
          <w:szCs w:val="24"/>
          <w:rtl/>
        </w:rPr>
        <w:t xml:space="preserve"> 30030-0121).  </w:t>
      </w:r>
    </w:p>
    <w:p w:rsidR="005E714C" w:rsidRDefault="005E714C" w:rsidP="00882F29">
      <w:pPr>
        <w:pStyle w:val="ad"/>
        <w:spacing w:before="240" w:after="240" w:line="360" w:lineRule="auto"/>
        <w:ind w:left="-2"/>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 xml:space="preserve">המחלוקת נעוצה בשאלה האם הסדר איזון המשאבים הקבוע בחוק יחסי ממון חל על הצדדים, נוכח העובדה כי במעמד טקס הנישואין באיטליה הצהירו בפני רושם הנישואין האיטלקי כי הם בוחרים במשטר של הפרדה </w:t>
      </w:r>
      <w:proofErr w:type="spellStart"/>
      <w:r>
        <w:rPr>
          <w:rFonts w:ascii="David" w:hAnsi="David" w:cs="David"/>
          <w:color w:val="0D0D0D" w:themeColor="text1" w:themeTint="F2"/>
          <w:sz w:val="24"/>
          <w:szCs w:val="24"/>
          <w:rtl/>
        </w:rPr>
        <w:t>רכושית</w:t>
      </w:r>
      <w:proofErr w:type="spellEnd"/>
      <w:r>
        <w:rPr>
          <w:rFonts w:ascii="David" w:hAnsi="David" w:cs="David"/>
          <w:color w:val="0D0D0D" w:themeColor="text1" w:themeTint="F2"/>
          <w:sz w:val="24"/>
          <w:szCs w:val="24"/>
          <w:rtl/>
        </w:rPr>
        <w:t>. כן הם חלוקים בשאלה האם דירת המגורים, שנרכשה במהלך חיי הנישואים ורשומה על שם האישה בלבד שייכת לשני הצדדים מכוח הסדר איזון משאבים או שיתוף ספציפי.</w:t>
      </w:r>
    </w:p>
    <w:p w:rsidR="005E714C" w:rsidRDefault="005E714C" w:rsidP="00216C26">
      <w:pPr>
        <w:pStyle w:val="ad"/>
        <w:numPr>
          <w:ilvl w:val="0"/>
          <w:numId w:val="2"/>
        </w:numPr>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 xml:space="preserve">תביעה למזונות אזרחיים/משקמים שהגיש האיש נגד האישה ביום </w:t>
      </w:r>
      <w:r w:rsidR="00216C26">
        <w:rPr>
          <w:rFonts w:ascii="David" w:hAnsi="David"/>
          <w:color w:val="0D0D0D" w:themeColor="text1" w:themeTint="F2"/>
          <w:sz w:val="24"/>
          <w:szCs w:val="24"/>
        </w:rPr>
        <w:t>22</w:t>
      </w:r>
      <w:r w:rsidR="00BE3F5D">
        <w:rPr>
          <w:rFonts w:ascii="David" w:hAnsi="David"/>
          <w:color w:val="0D0D0D" w:themeColor="text1" w:themeTint="F2"/>
          <w:sz w:val="24"/>
          <w:szCs w:val="24"/>
        </w:rPr>
        <w:t>.</w:t>
      </w:r>
      <w:r w:rsidR="00216C26">
        <w:rPr>
          <w:rFonts w:ascii="David" w:hAnsi="David"/>
          <w:color w:val="0D0D0D" w:themeColor="text1" w:themeTint="F2"/>
          <w:sz w:val="24"/>
          <w:szCs w:val="24"/>
        </w:rPr>
        <w:t>4</w:t>
      </w:r>
      <w:r w:rsidR="00BE3F5D">
        <w:rPr>
          <w:rFonts w:ascii="David" w:hAnsi="David"/>
          <w:color w:val="0D0D0D" w:themeColor="text1" w:themeTint="F2"/>
          <w:sz w:val="24"/>
          <w:szCs w:val="24"/>
        </w:rPr>
        <w:t>.2021</w:t>
      </w:r>
      <w:r w:rsidR="00BE3F5D">
        <w:rPr>
          <w:rFonts w:ascii="David" w:hAnsi="David" w:cs="David"/>
          <w:color w:val="0D0D0D" w:themeColor="text1" w:themeTint="F2"/>
          <w:sz w:val="24"/>
          <w:szCs w:val="24"/>
          <w:rtl/>
        </w:rPr>
        <w:t xml:space="preserve"> </w:t>
      </w:r>
      <w:r>
        <w:rPr>
          <w:rFonts w:ascii="David" w:hAnsi="David" w:cs="David"/>
          <w:color w:val="0D0D0D" w:themeColor="text1" w:themeTint="F2"/>
          <w:sz w:val="24"/>
          <w:szCs w:val="24"/>
          <w:rtl/>
        </w:rPr>
        <w:t>(</w:t>
      </w:r>
      <w:proofErr w:type="spellStart"/>
      <w:r>
        <w:rPr>
          <w:rFonts w:ascii="David" w:hAnsi="David" w:cs="David"/>
          <w:color w:val="0D0D0D" w:themeColor="text1" w:themeTint="F2"/>
          <w:sz w:val="24"/>
          <w:szCs w:val="24"/>
          <w:rtl/>
        </w:rPr>
        <w:t>תלה"מ</w:t>
      </w:r>
      <w:proofErr w:type="spellEnd"/>
      <w:r>
        <w:rPr>
          <w:rFonts w:ascii="David" w:hAnsi="David" w:cs="David"/>
          <w:color w:val="0D0D0D" w:themeColor="text1" w:themeTint="F2"/>
          <w:sz w:val="24"/>
          <w:szCs w:val="24"/>
          <w:rtl/>
        </w:rPr>
        <w:t xml:space="preserve"> 50650-04-21). </w:t>
      </w:r>
    </w:p>
    <w:p w:rsidR="005E714C" w:rsidRDefault="005E714C" w:rsidP="00E32D2D">
      <w:pPr>
        <w:pStyle w:val="ad"/>
        <w:numPr>
          <w:ilvl w:val="0"/>
          <w:numId w:val="1"/>
        </w:numPr>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 xml:space="preserve">הצדדים נישאו בנישואין אזרחיים באיטליה ביום </w:t>
      </w:r>
      <w:proofErr w:type="spellStart"/>
      <w:r w:rsidR="00E32D2D">
        <w:rPr>
          <w:rFonts w:ascii="David" w:hAnsi="David" w:cs="David"/>
          <w:sz w:val="24"/>
          <w:szCs w:val="24"/>
        </w:rPr>
        <w:t>xx.xx.xx</w:t>
      </w:r>
      <w:proofErr w:type="spellEnd"/>
      <w:r>
        <w:rPr>
          <w:rFonts w:ascii="David" w:hAnsi="David" w:cs="David"/>
          <w:sz w:val="24"/>
          <w:szCs w:val="24"/>
          <w:rtl/>
        </w:rPr>
        <w:t xml:space="preserve">, האיש נוצרי והאישה יהודייה. מנישואין אלו נולדו לצדדים שלושה ילדים כאשר כיום כולם בגירים. נישואי הצדדים עלו על השרטון וביום </w:t>
      </w:r>
      <w:proofErr w:type="spellStart"/>
      <w:r w:rsidR="00E32D2D">
        <w:rPr>
          <w:rFonts w:ascii="David" w:hAnsi="David" w:cs="David"/>
          <w:sz w:val="24"/>
          <w:szCs w:val="24"/>
        </w:rPr>
        <w:t>xx.xx.xx</w:t>
      </w:r>
      <w:proofErr w:type="spellEnd"/>
      <w:r w:rsidR="00E32D2D">
        <w:rPr>
          <w:rFonts w:ascii="David" w:hAnsi="David" w:cs="David"/>
          <w:sz w:val="24"/>
          <w:szCs w:val="24"/>
          <w:rtl/>
        </w:rPr>
        <w:t xml:space="preserve"> </w:t>
      </w:r>
      <w:r>
        <w:rPr>
          <w:rFonts w:ascii="David" w:hAnsi="David" w:cs="David"/>
          <w:sz w:val="24"/>
          <w:szCs w:val="24"/>
          <w:rtl/>
        </w:rPr>
        <w:t xml:space="preserve">הצדדים נפרדו סופית. </w:t>
      </w:r>
    </w:p>
    <w:p w:rsidR="005E714C" w:rsidRDefault="005E714C" w:rsidP="00882F29">
      <w:pPr>
        <w:spacing w:before="240" w:after="240" w:line="360" w:lineRule="auto"/>
        <w:ind w:left="-569"/>
        <w:jc w:val="both"/>
        <w:rPr>
          <w:rFonts w:ascii="David" w:hAnsi="David"/>
          <w:color w:val="0D0D0D" w:themeColor="text1" w:themeTint="F2"/>
          <w:rtl/>
        </w:rPr>
      </w:pPr>
      <w:r>
        <w:rPr>
          <w:rFonts w:ascii="David" w:hAnsi="David"/>
          <w:b/>
          <w:bCs/>
          <w:u w:val="single"/>
          <w:rtl/>
        </w:rPr>
        <w:t xml:space="preserve">השתלשלות ההליכים: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ההליכים החלו עת הגישה האישה בקשה לצו הגנה כנגד האיש ביום 5.10.2020 (</w:t>
      </w:r>
      <w:proofErr w:type="spellStart"/>
      <w:r>
        <w:rPr>
          <w:rFonts w:ascii="David" w:hAnsi="David" w:cs="David"/>
          <w:sz w:val="24"/>
          <w:szCs w:val="24"/>
          <w:rtl/>
        </w:rPr>
        <w:t>ה"ט</w:t>
      </w:r>
      <w:proofErr w:type="spellEnd"/>
      <w:r>
        <w:rPr>
          <w:rFonts w:ascii="David" w:hAnsi="David" w:cs="David"/>
          <w:sz w:val="24"/>
          <w:szCs w:val="24"/>
          <w:rtl/>
        </w:rPr>
        <w:t xml:space="preserve"> 5637-10-20). במסגרת הדיון שהתקיים במעמד הצדדים ביום 12.10.2020 הוחלט שצו ההגנה יעמוד בתוקפו למשך 60 יום, ניתן תוקף של החלטה להמלצות התסקיר אשר המליץ על הפרדה בין הצדדים, ובהסכמת הצדדים נקבע שהאישה תעביר לאיש סך של 1,000 ₪ כסיוע בתשלום שכר דירה. במסגרת הדיון </w:t>
      </w:r>
      <w:r>
        <w:rPr>
          <w:rFonts w:ascii="David" w:hAnsi="David" w:cs="David"/>
          <w:sz w:val="24"/>
          <w:szCs w:val="24"/>
          <w:rtl/>
        </w:rPr>
        <w:lastRenderedPageBreak/>
        <w:t>שהתקיים ביום 17.12.20 הסכימו הצדדים על המשך קיומו של צו הדדי למניעת הטרדה והאיש התחייב שלא לחזור ולהתגורר בבית.</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ביום 22.10.2020 הגישה האישה תביעה להתרת נישואין (</w:t>
      </w:r>
      <w:proofErr w:type="spellStart"/>
      <w:r>
        <w:rPr>
          <w:rFonts w:ascii="David" w:hAnsi="David" w:cs="David"/>
          <w:sz w:val="24"/>
          <w:szCs w:val="24"/>
          <w:rtl/>
        </w:rPr>
        <w:t>תה"ן</w:t>
      </w:r>
      <w:proofErr w:type="spellEnd"/>
      <w:r>
        <w:rPr>
          <w:rFonts w:ascii="David" w:hAnsi="David" w:cs="David"/>
          <w:sz w:val="24"/>
          <w:szCs w:val="24"/>
          <w:rtl/>
        </w:rPr>
        <w:t xml:space="preserve"> 49095-12-20). הליך אשר נסגר ביום 1.11.2022 מחוסר מעש.</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color w:val="0D0D0D" w:themeColor="text1" w:themeTint="F2"/>
          <w:sz w:val="24"/>
          <w:szCs w:val="24"/>
          <w:rtl/>
        </w:rPr>
        <w:t>תביעה למזונות קטין שהגישה האישה נגד האיש ביום 9.2.2021 (</w:t>
      </w:r>
      <w:proofErr w:type="spellStart"/>
      <w:r>
        <w:rPr>
          <w:rFonts w:ascii="David" w:hAnsi="David" w:cs="David"/>
          <w:color w:val="0D0D0D" w:themeColor="text1" w:themeTint="F2"/>
          <w:sz w:val="24"/>
          <w:szCs w:val="24"/>
          <w:rtl/>
        </w:rPr>
        <w:t>תלה"מ</w:t>
      </w:r>
      <w:proofErr w:type="spellEnd"/>
      <w:r>
        <w:rPr>
          <w:rFonts w:ascii="David" w:hAnsi="David" w:cs="David"/>
          <w:color w:val="0D0D0D" w:themeColor="text1" w:themeTint="F2"/>
          <w:sz w:val="24"/>
          <w:szCs w:val="24"/>
          <w:rtl/>
        </w:rPr>
        <w:t xml:space="preserve"> 19669-02-21), נסגרה בדיון שהתקיים ביום 19.1.22 עת הסכימו הצדדים כי יינתן תוקף של פסק דין להחלטה בעניין מזונות זמניים מיום 26.5.21.</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color w:val="0D0D0D" w:themeColor="text1" w:themeTint="F2"/>
          <w:sz w:val="24"/>
          <w:szCs w:val="24"/>
          <w:rtl/>
        </w:rPr>
        <w:t>תביעה שהגישה האישה כנגד האיש למזונות משקמים (</w:t>
      </w:r>
      <w:proofErr w:type="spellStart"/>
      <w:r>
        <w:rPr>
          <w:rFonts w:ascii="David" w:hAnsi="David" w:cs="David"/>
          <w:color w:val="0D0D0D" w:themeColor="text1" w:themeTint="F2"/>
          <w:sz w:val="24"/>
          <w:szCs w:val="24"/>
          <w:rtl/>
        </w:rPr>
        <w:t>תלה"מ</w:t>
      </w:r>
      <w:proofErr w:type="spellEnd"/>
      <w:r>
        <w:rPr>
          <w:rFonts w:ascii="David" w:hAnsi="David" w:cs="David"/>
          <w:color w:val="0D0D0D" w:themeColor="text1" w:themeTint="F2"/>
          <w:sz w:val="24"/>
          <w:szCs w:val="24"/>
          <w:rtl/>
        </w:rPr>
        <w:t xml:space="preserve"> 1644-02-21) נמחקה לבקשת האישה ובהמלצת בית המשפט ונסגרה ביום 23.5.21. </w:t>
      </w:r>
    </w:p>
    <w:p w:rsidR="005E714C" w:rsidRDefault="005E714C" w:rsidP="001057C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במסגרת התביעה </w:t>
      </w:r>
      <w:proofErr w:type="spellStart"/>
      <w:r>
        <w:rPr>
          <w:rFonts w:ascii="David" w:hAnsi="David" w:cs="David"/>
          <w:sz w:val="24"/>
          <w:szCs w:val="24"/>
          <w:rtl/>
        </w:rPr>
        <w:t>הרכושית</w:t>
      </w:r>
      <w:proofErr w:type="spellEnd"/>
      <w:r>
        <w:rPr>
          <w:rFonts w:ascii="David" w:hAnsi="David" w:cs="David"/>
          <w:sz w:val="24"/>
          <w:szCs w:val="24"/>
          <w:rtl/>
        </w:rPr>
        <w:t xml:space="preserve"> מונה מנחם גרוסמן כשמאי (להלן: </w:t>
      </w:r>
      <w:r>
        <w:rPr>
          <w:rFonts w:ascii="David" w:hAnsi="David" w:cs="David"/>
          <w:b/>
          <w:bCs/>
          <w:sz w:val="24"/>
          <w:szCs w:val="24"/>
          <w:rtl/>
        </w:rPr>
        <w:t>"השמאי</w:t>
      </w:r>
      <w:r>
        <w:rPr>
          <w:rFonts w:ascii="David" w:hAnsi="David" w:cs="David"/>
          <w:sz w:val="24"/>
          <w:szCs w:val="24"/>
          <w:rtl/>
        </w:rPr>
        <w:t xml:space="preserve">") מטעם בית המשפט על מנת להעריך את שווי הדירה וכן מונה מר ירון </w:t>
      </w:r>
      <w:proofErr w:type="spellStart"/>
      <w:r>
        <w:rPr>
          <w:rFonts w:ascii="David" w:hAnsi="David" w:cs="David"/>
          <w:sz w:val="24"/>
          <w:szCs w:val="24"/>
          <w:rtl/>
        </w:rPr>
        <w:t>ואקנין</w:t>
      </w:r>
      <w:proofErr w:type="spellEnd"/>
      <w:r>
        <w:rPr>
          <w:rFonts w:ascii="David" w:hAnsi="David" w:cs="David"/>
          <w:sz w:val="24"/>
          <w:szCs w:val="24"/>
          <w:rtl/>
        </w:rPr>
        <w:t xml:space="preserve"> (להלן: "</w:t>
      </w:r>
      <w:r>
        <w:rPr>
          <w:rFonts w:ascii="David" w:hAnsi="David" w:cs="David"/>
          <w:b/>
          <w:bCs/>
          <w:sz w:val="24"/>
          <w:szCs w:val="24"/>
          <w:rtl/>
        </w:rPr>
        <w:t>האקטואר</w:t>
      </w:r>
      <w:r>
        <w:rPr>
          <w:rFonts w:ascii="David" w:hAnsi="David" w:cs="David"/>
          <w:sz w:val="24"/>
          <w:szCs w:val="24"/>
          <w:rtl/>
        </w:rPr>
        <w:t xml:space="preserve">") כמומחה מטעם בית המשפט על מנת להעריך כלל הזכויות והחובות שצברו הצדדים מיום נישואיהם  ועד למועד האיזון.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לאחר שניתנה ההחלטה בעניין מינוי המומחים טענה האישה שאין מקום למינויים, שכן בין הצדדים חל משטר של הפרדה </w:t>
      </w:r>
      <w:proofErr w:type="spellStart"/>
      <w:r>
        <w:rPr>
          <w:rFonts w:ascii="David" w:hAnsi="David" w:cs="David"/>
          <w:sz w:val="24"/>
          <w:szCs w:val="24"/>
          <w:rtl/>
        </w:rPr>
        <w:t>רכושית</w:t>
      </w:r>
      <w:proofErr w:type="spellEnd"/>
      <w:r>
        <w:rPr>
          <w:rFonts w:ascii="David" w:hAnsi="David" w:cs="David"/>
          <w:sz w:val="24"/>
          <w:szCs w:val="24"/>
          <w:rtl/>
        </w:rPr>
        <w:t xml:space="preserve"> מלאה וחזקת השיתוף אינה חלה על </w:t>
      </w:r>
      <w:r w:rsidR="00B80A1F">
        <w:rPr>
          <w:rFonts w:ascii="David" w:hAnsi="David" w:cs="David"/>
          <w:sz w:val="24"/>
          <w:szCs w:val="24"/>
          <w:rtl/>
        </w:rPr>
        <w:t>הצדדים. כן טענה שהבית ב</w:t>
      </w:r>
      <w:r w:rsidR="00B80A1F">
        <w:rPr>
          <w:rFonts w:ascii="David" w:hAnsi="David" w:cs="David" w:hint="cs"/>
          <w:sz w:val="24"/>
          <w:szCs w:val="24"/>
          <w:rtl/>
        </w:rPr>
        <w:t>יישוב ה'</w:t>
      </w:r>
      <w:r>
        <w:rPr>
          <w:rFonts w:ascii="David" w:hAnsi="David" w:cs="David"/>
          <w:sz w:val="24"/>
          <w:szCs w:val="24"/>
          <w:rtl/>
        </w:rPr>
        <w:t>, הרשום על שמה בלבד, שייך רק לה ואין מקום למינוי שמאי. במועד זה לא טענה האישה בעניין ההצהרה עליה חתמו הצדדים בעת נישואיהם. בהחלטה שניתנה ביום 2.3.21 קבעתי שמאחר והצדדים נשואים, חוק יחסי ממון חל עליהם ויש למנות אקטואר לצורך איזון המשאבים, כן קבעתי שעצם מינוי השמאי אינו פוגע בטענות הצדדים. הצדדים נדרשו להגיש תצהיר רכושי.</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המומחים הגישו את חוות דעתם. השמאי קבע בחוות דעתו שהוגשה ביום 3</w:t>
      </w:r>
      <w:r w:rsidR="00B80A1F">
        <w:rPr>
          <w:rFonts w:ascii="David" w:hAnsi="David" w:cs="David"/>
          <w:sz w:val="24"/>
          <w:szCs w:val="24"/>
          <w:rtl/>
        </w:rPr>
        <w:t>0.3.2021 את שווי הבית ב</w:t>
      </w:r>
      <w:r w:rsidR="00B80A1F">
        <w:rPr>
          <w:rFonts w:ascii="David" w:hAnsi="David" w:cs="David" w:hint="cs"/>
          <w:sz w:val="24"/>
          <w:szCs w:val="24"/>
          <w:rtl/>
        </w:rPr>
        <w:t>יישוב ה'</w:t>
      </w:r>
      <w:r>
        <w:rPr>
          <w:rFonts w:ascii="David" w:hAnsi="David" w:cs="David"/>
          <w:sz w:val="24"/>
          <w:szCs w:val="24"/>
          <w:rtl/>
        </w:rPr>
        <w:t xml:space="preserve"> בסך של 1,180,000 ₪. האקטואר קבע בחוות דעתו שהוגשה ביום 29.4.21 שעל האישה לשלם לאיש את הכספים המצוינים בחוות דעתו לצורך איזון הזכויות.</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בדיון שהתקיים ביום 4.5.21 טענה האישה לראשונה כי קיים הסכם ממון בין הצדדים וביום 12.5.21 הגישה בקשה לתיקון כתב ההגנה ולאפשר לה לטעון כי הצדדים חתמו על הסכם ממון ביום נישואיהם בו נקבע משטר של הפרדה </w:t>
      </w:r>
      <w:proofErr w:type="spellStart"/>
      <w:r>
        <w:rPr>
          <w:rFonts w:ascii="David" w:hAnsi="David" w:cs="David"/>
          <w:sz w:val="24"/>
          <w:szCs w:val="24"/>
          <w:rtl/>
        </w:rPr>
        <w:t>רכושית</w:t>
      </w:r>
      <w:proofErr w:type="spellEnd"/>
      <w:r>
        <w:rPr>
          <w:rFonts w:ascii="David" w:hAnsi="David" w:cs="David"/>
          <w:sz w:val="24"/>
          <w:szCs w:val="24"/>
          <w:rtl/>
        </w:rPr>
        <w:t xml:space="preserve"> מוחלטת בין הצדדים. לטענתה רק ביום 3.5.21 הצליחה למצוא את ההסכם, אותו הסתיר מפניה האיש. בקשתה נענתה תוך חיוב בתשלום הוצאות האיש כתנאי לתיקון.</w:t>
      </w:r>
    </w:p>
    <w:p w:rsidR="005E714C" w:rsidRDefault="005E714C" w:rsidP="00882F29">
      <w:pPr>
        <w:spacing w:before="240" w:after="240" w:line="360" w:lineRule="auto"/>
        <w:ind w:left="-569"/>
        <w:jc w:val="both"/>
        <w:rPr>
          <w:rFonts w:ascii="David" w:hAnsi="David"/>
          <w:b/>
          <w:bCs/>
          <w:u w:val="single"/>
        </w:rPr>
      </w:pPr>
      <w:r>
        <w:rPr>
          <w:rFonts w:ascii="David" w:hAnsi="David"/>
          <w:b/>
          <w:bCs/>
          <w:u w:val="single"/>
          <w:rtl/>
        </w:rPr>
        <w:t xml:space="preserve">תביעה רכושית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lastRenderedPageBreak/>
        <w:t xml:space="preserve">הצדדים חלוקים ביניהם בשאלה מהו הדין החל על יחסיהם, המשטר </w:t>
      </w:r>
      <w:proofErr w:type="spellStart"/>
      <w:r>
        <w:rPr>
          <w:rFonts w:ascii="David" w:hAnsi="David" w:cs="David"/>
          <w:sz w:val="24"/>
          <w:szCs w:val="24"/>
          <w:rtl/>
        </w:rPr>
        <w:t>הרכושי</w:t>
      </w:r>
      <w:proofErr w:type="spellEnd"/>
      <w:r>
        <w:rPr>
          <w:rFonts w:ascii="David" w:hAnsi="David" w:cs="David"/>
          <w:sz w:val="24"/>
          <w:szCs w:val="24"/>
          <w:rtl/>
        </w:rPr>
        <w:t xml:space="preserve"> החל ודינו של המסמך עליו חתמו עת נישאו בנישואים אזרחיים באיטליה.</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האיש טוען שהדין החל הוא הדין הישראלי, מקום מושבם של הצדדים, והמשטר </w:t>
      </w:r>
      <w:proofErr w:type="spellStart"/>
      <w:r>
        <w:rPr>
          <w:rFonts w:ascii="David" w:hAnsi="David" w:cs="David"/>
          <w:sz w:val="24"/>
          <w:szCs w:val="24"/>
          <w:rtl/>
        </w:rPr>
        <w:t>הרכושי</w:t>
      </w:r>
      <w:proofErr w:type="spellEnd"/>
      <w:r>
        <w:rPr>
          <w:rFonts w:ascii="David" w:hAnsi="David" w:cs="David"/>
          <w:sz w:val="24"/>
          <w:szCs w:val="24"/>
          <w:rtl/>
        </w:rPr>
        <w:t xml:space="preserve"> החל הוא חוק יחסי ממון. המסמך עליו חתמו עת נישאו אינו הסכם ממון ואין לו תוקף משפטי, ועל כן יש להורות על איזון מלוא משאבי הצדדים שנצברו במהלך חיי הנישואים. האישה מנגד טוענת שהדין החל הוא הדין האיטלקי, מקום נישואי הצדדים, והמשטר </w:t>
      </w:r>
      <w:proofErr w:type="spellStart"/>
      <w:r>
        <w:rPr>
          <w:rFonts w:ascii="David" w:hAnsi="David" w:cs="David"/>
          <w:sz w:val="24"/>
          <w:szCs w:val="24"/>
          <w:rtl/>
        </w:rPr>
        <w:t>הרכושי</w:t>
      </w:r>
      <w:proofErr w:type="spellEnd"/>
      <w:r>
        <w:rPr>
          <w:rFonts w:ascii="David" w:hAnsi="David" w:cs="David"/>
          <w:sz w:val="24"/>
          <w:szCs w:val="24"/>
          <w:rtl/>
        </w:rPr>
        <w:t xml:space="preserve"> החל הוא הפרדה </w:t>
      </w:r>
      <w:proofErr w:type="spellStart"/>
      <w:r>
        <w:rPr>
          <w:rFonts w:ascii="David" w:hAnsi="David" w:cs="David"/>
          <w:sz w:val="24"/>
          <w:szCs w:val="24"/>
          <w:rtl/>
        </w:rPr>
        <w:t>רכושית</w:t>
      </w:r>
      <w:proofErr w:type="spellEnd"/>
      <w:r>
        <w:rPr>
          <w:rFonts w:ascii="David" w:hAnsi="David" w:cs="David"/>
          <w:sz w:val="24"/>
          <w:szCs w:val="24"/>
          <w:rtl/>
        </w:rPr>
        <w:t xml:space="preserve"> מוחלטת בהתאם להסכם עליו חתמו בעת עריכת הנישואים.</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אשר לזכויות בבית, טוען האיש שהבית רשום על שם האישה בלבד מאחר </w:t>
      </w:r>
      <w:proofErr w:type="spellStart"/>
      <w:r>
        <w:rPr>
          <w:rFonts w:ascii="David" w:hAnsi="David" w:cs="David"/>
          <w:sz w:val="24"/>
          <w:szCs w:val="24"/>
          <w:rtl/>
        </w:rPr>
        <w:t>ורמ"י</w:t>
      </w:r>
      <w:proofErr w:type="spellEnd"/>
      <w:r>
        <w:rPr>
          <w:rFonts w:ascii="David" w:hAnsi="David" w:cs="David"/>
          <w:sz w:val="24"/>
          <w:szCs w:val="24"/>
          <w:rtl/>
        </w:rPr>
        <w:t xml:space="preserve"> לא אישר את רישומו על שמו, כמי שאינו יהודי, אך הרישום אינו מהווה ראיה לבעלות. הבית נרכש, נבנה והורחב במהלך חיי הנישואים מכספים שהאיש קיבל מאחיו ומשכנתא שהוחזרה על ידי שני הצדדים ולכן יש לקבוע שהבית שייך לשני הצדדים בחלקים שווים. האישה טוענת מנגד שהרישום מהווה ראיה לבעלות בבית, הבית נבנה מכספיה וכספי משפחתה בלבד והרישום על שמה בלבד מהווה ראיה לבעלות בזכויות.</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b/>
          <w:bCs/>
          <w:sz w:val="24"/>
          <w:szCs w:val="24"/>
          <w:u w:val="single"/>
          <w:rtl/>
        </w:rPr>
        <w:t>אומר כבר כעת כי הגעתי למסקנות הבאות</w:t>
      </w:r>
      <w:r>
        <w:rPr>
          <w:rFonts w:ascii="David" w:hAnsi="David" w:cs="David"/>
          <w:sz w:val="24"/>
          <w:szCs w:val="24"/>
          <w:rtl/>
        </w:rPr>
        <w:t xml:space="preserve">: </w:t>
      </w:r>
    </w:p>
    <w:p w:rsidR="005E714C" w:rsidRDefault="005E714C" w:rsidP="00882F29">
      <w:pPr>
        <w:pStyle w:val="ad"/>
        <w:numPr>
          <w:ilvl w:val="0"/>
          <w:numId w:val="3"/>
        </w:numPr>
        <w:spacing w:before="240" w:after="240" w:line="360" w:lineRule="auto"/>
        <w:ind w:left="-2" w:hanging="567"/>
        <w:contextualSpacing w:val="0"/>
        <w:jc w:val="both"/>
        <w:rPr>
          <w:rFonts w:ascii="David" w:hAnsi="David" w:cs="David"/>
          <w:b/>
          <w:bCs/>
          <w:sz w:val="24"/>
          <w:szCs w:val="24"/>
        </w:rPr>
      </w:pPr>
      <w:r>
        <w:rPr>
          <w:rFonts w:ascii="David" w:hAnsi="David" w:cs="David"/>
          <w:b/>
          <w:bCs/>
          <w:sz w:val="24"/>
          <w:szCs w:val="24"/>
          <w:rtl/>
        </w:rPr>
        <w:t>יש לדחות את תביעת האיש לאיזון משאבים.</w:t>
      </w:r>
    </w:p>
    <w:p w:rsidR="005E714C" w:rsidRDefault="005E714C" w:rsidP="00882F29">
      <w:pPr>
        <w:pStyle w:val="ad"/>
        <w:spacing w:before="240" w:after="240" w:line="360" w:lineRule="auto"/>
        <w:ind w:left="-2"/>
        <w:contextualSpacing w:val="0"/>
        <w:jc w:val="both"/>
        <w:rPr>
          <w:rFonts w:ascii="David" w:hAnsi="David" w:cs="David"/>
          <w:b/>
          <w:bCs/>
          <w:sz w:val="24"/>
          <w:szCs w:val="24"/>
        </w:rPr>
      </w:pPr>
      <w:r>
        <w:rPr>
          <w:rFonts w:ascii="David" w:hAnsi="David" w:cs="David"/>
          <w:b/>
          <w:bCs/>
          <w:sz w:val="24"/>
          <w:szCs w:val="24"/>
          <w:rtl/>
        </w:rPr>
        <w:t xml:space="preserve">ההצהרה עליה חתמו הצדדים בעת נישואיהם באיטליה ובה בחרו במשטר של הפרדה </w:t>
      </w:r>
      <w:proofErr w:type="spellStart"/>
      <w:r>
        <w:rPr>
          <w:rFonts w:ascii="David" w:hAnsi="David" w:cs="David"/>
          <w:b/>
          <w:bCs/>
          <w:sz w:val="24"/>
          <w:szCs w:val="24"/>
          <w:rtl/>
        </w:rPr>
        <w:t>רכושית</w:t>
      </w:r>
      <w:proofErr w:type="spellEnd"/>
      <w:r>
        <w:rPr>
          <w:rFonts w:ascii="David" w:hAnsi="David" w:cs="David"/>
          <w:b/>
          <w:bCs/>
          <w:sz w:val="24"/>
          <w:szCs w:val="24"/>
          <w:rtl/>
        </w:rPr>
        <w:t xml:space="preserve"> מהווה הסכם ממון כמשמעותו בחוק יחסי ממון ומחייבת את הצדדים. הצדדים אף נהגו בהתאם להסכם, בהפרדה </w:t>
      </w:r>
      <w:proofErr w:type="spellStart"/>
      <w:r>
        <w:rPr>
          <w:rFonts w:ascii="David" w:hAnsi="David" w:cs="David"/>
          <w:b/>
          <w:bCs/>
          <w:sz w:val="24"/>
          <w:szCs w:val="24"/>
          <w:rtl/>
        </w:rPr>
        <w:t>רכושית</w:t>
      </w:r>
      <w:proofErr w:type="spellEnd"/>
      <w:r>
        <w:rPr>
          <w:rFonts w:ascii="David" w:hAnsi="David" w:cs="David"/>
          <w:b/>
          <w:bCs/>
          <w:sz w:val="24"/>
          <w:szCs w:val="24"/>
          <w:rtl/>
        </w:rPr>
        <w:t xml:space="preserve"> מלאה במהלך חיי הנישואים. משום כך דחיתי את תביעת האיש לאיזון משאבים וקבעתי שכל אחד מהצדדים יישאר הבעלים של כל החובות והזכויות הרשומות על שמו מכל מקור שהוא, כולל כלי הרכב.</w:t>
      </w:r>
    </w:p>
    <w:p w:rsidR="005E714C" w:rsidRDefault="005E714C" w:rsidP="00B80A1F">
      <w:pPr>
        <w:pStyle w:val="ad"/>
        <w:numPr>
          <w:ilvl w:val="0"/>
          <w:numId w:val="3"/>
        </w:numPr>
        <w:spacing w:before="240" w:after="240" w:line="360" w:lineRule="auto"/>
        <w:ind w:left="-2" w:hanging="567"/>
        <w:contextualSpacing w:val="0"/>
        <w:jc w:val="both"/>
        <w:rPr>
          <w:rFonts w:ascii="David" w:hAnsi="David" w:cs="David"/>
          <w:b/>
          <w:bCs/>
          <w:sz w:val="24"/>
          <w:szCs w:val="24"/>
        </w:rPr>
      </w:pPr>
      <w:r>
        <w:rPr>
          <w:rFonts w:ascii="David" w:hAnsi="David" w:cs="David"/>
          <w:b/>
          <w:bCs/>
          <w:sz w:val="24"/>
          <w:szCs w:val="24"/>
          <w:rtl/>
        </w:rPr>
        <w:t xml:space="preserve">יש לקבל את תביעת האיש לסעד הצהרתי בנוגע לבית ביישוב </w:t>
      </w:r>
      <w:r w:rsidR="00B80A1F">
        <w:rPr>
          <w:rFonts w:ascii="David" w:hAnsi="David" w:cs="David" w:hint="cs"/>
          <w:b/>
          <w:bCs/>
          <w:sz w:val="24"/>
          <w:szCs w:val="24"/>
          <w:rtl/>
        </w:rPr>
        <w:t>ה'</w:t>
      </w:r>
      <w:r>
        <w:rPr>
          <w:rFonts w:ascii="David" w:hAnsi="David" w:cs="David"/>
          <w:b/>
          <w:bCs/>
          <w:sz w:val="24"/>
          <w:szCs w:val="24"/>
          <w:rtl/>
        </w:rPr>
        <w:t>.</w:t>
      </w:r>
    </w:p>
    <w:p w:rsidR="005E714C" w:rsidRDefault="005E714C" w:rsidP="00882F29">
      <w:pPr>
        <w:pStyle w:val="ad"/>
        <w:spacing w:before="240" w:after="240" w:line="360" w:lineRule="auto"/>
        <w:ind w:left="-2"/>
        <w:contextualSpacing w:val="0"/>
        <w:jc w:val="both"/>
        <w:rPr>
          <w:rFonts w:ascii="David" w:hAnsi="David" w:cs="David"/>
          <w:b/>
          <w:bCs/>
          <w:sz w:val="24"/>
          <w:szCs w:val="24"/>
        </w:rPr>
      </w:pPr>
      <w:r>
        <w:rPr>
          <w:rFonts w:ascii="David" w:hAnsi="David" w:cs="David"/>
          <w:b/>
          <w:bCs/>
          <w:sz w:val="24"/>
          <w:szCs w:val="24"/>
          <w:rtl/>
        </w:rPr>
        <w:t>מכוח הלכת השיתוף הספציפי הזכויות בבית המגורים והמיטלטלין המצויים בו שייכים לשני הצדדים בחלקים שווים. נוכח מסקנה זו ניתן צו לפירוק השיתוף בבית ובמיטלטלין.</w:t>
      </w:r>
    </w:p>
    <w:p w:rsidR="005E714C" w:rsidRDefault="005E714C" w:rsidP="00882F29">
      <w:pPr>
        <w:spacing w:before="240" w:after="240" w:line="360" w:lineRule="auto"/>
        <w:ind w:left="-2" w:hanging="567"/>
        <w:jc w:val="both"/>
        <w:rPr>
          <w:rFonts w:ascii="David" w:hAnsi="David"/>
          <w:b/>
          <w:bCs/>
          <w:rtl/>
        </w:rPr>
      </w:pPr>
      <w:r>
        <w:rPr>
          <w:rFonts w:ascii="David" w:hAnsi="David"/>
          <w:b/>
          <w:bCs/>
          <w:rtl/>
        </w:rPr>
        <w:t xml:space="preserve">להלן יפורטו נימוקי: </w:t>
      </w:r>
    </w:p>
    <w:p w:rsidR="005E714C" w:rsidRDefault="005E714C" w:rsidP="00882F29">
      <w:pPr>
        <w:spacing w:before="240" w:after="240" w:line="360" w:lineRule="auto"/>
        <w:ind w:left="-569"/>
        <w:jc w:val="both"/>
        <w:rPr>
          <w:rFonts w:ascii="David" w:hAnsi="David"/>
          <w:b/>
          <w:bCs/>
          <w:u w:val="single"/>
          <w:rtl/>
        </w:rPr>
      </w:pPr>
      <w:r>
        <w:rPr>
          <w:rFonts w:ascii="David" w:hAnsi="David"/>
          <w:b/>
          <w:bCs/>
          <w:u w:val="single"/>
          <w:rtl/>
        </w:rPr>
        <w:t xml:space="preserve">טענות האיש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האיש טוען שיש להורות על איזון משאבים ופירוק שיתוף בכל הנכסים שצברו הצדדים במהלך חיי הנישואים בהתאם לדין הישראלי ובהתאם לחוק יחסי ממון שהוא הדין החל על הצדדים.</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lastRenderedPageBreak/>
        <w:t>ההצהרה עליה חתמו הצדדים ביום הנישואין אינה הסכם ממון. בכתב ההגנה הראשון לא טענה האישה דבר כנגד איזון המשאבים ובהסכמה מונה אקטואר שאף הגיש חוות דעת, רק כשנה וחצי לאחר פתיחת ההליכים נזכרה האישה בקיומו של אותו הסכם, דבר המעיד שהצדדים לא ייחסו כל חשיבות להסכם ולא פעלו על פיו אלא נהגו בשיתוף רכושי מלא.</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לטענתו, הצדדים ניהלו משטר רכושי משותף במשך כל חיי נישואיהם. היו שותפים בהוצאות המשפחתיות, גידול הילדים, חופשות ובילויים וכדומה. גם בתקופה שבה הצדדים ניהלו חשבונות נפרדים כלכלת הבית התנהלה במשותף כאשר האיש לקח על עצמו את מימון עיקר הוצאות הבית (ארנונה, חשמל, אינטרנט, חופשות הוצאות לילדים – עמ' 189 לתיק המוצגים), והאישה מצדה שילמה את המשכנתא ונהגה לערוך קניות לבית ולילדים.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האישה סותרת את עצמה, כך שמחד היא טוענת שכל נטל הכלכלה הוטל על כתפיה ומאידך מודה כי האיש דאג לכל צרכי הבית (סעיף 4 לכתב ההגנה הראשון) וכי האיש עבד כל מהלך הנישואין עד אשר לא יכול היה להמשיך בשל מצבו הרפואי (סעיף 15-18 לכתב ההגנה הראשון). האישה טוענת כי לקחה הלוואות כדי לכסות את חובות האיש ובכך תומכת בטענתו כי הצדדים ניהלו משטר רכושי משותף.</w:t>
      </w:r>
    </w:p>
    <w:p w:rsidR="005E714C" w:rsidRDefault="005E714C" w:rsidP="00632BE1">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 עבד החל משנת </w:t>
      </w:r>
      <w:proofErr w:type="spellStart"/>
      <w:r w:rsidR="00632BE1">
        <w:rPr>
          <w:rFonts w:ascii="David" w:hAnsi="David" w:cs="David"/>
          <w:sz w:val="24"/>
          <w:szCs w:val="24"/>
        </w:rPr>
        <w:t>xxxx</w:t>
      </w:r>
      <w:proofErr w:type="spellEnd"/>
      <w:r>
        <w:rPr>
          <w:rFonts w:ascii="David" w:hAnsi="David" w:cs="David"/>
          <w:sz w:val="24"/>
          <w:szCs w:val="24"/>
          <w:rtl/>
        </w:rPr>
        <w:t xml:space="preserve"> ועד שנת </w:t>
      </w:r>
      <w:proofErr w:type="spellStart"/>
      <w:r w:rsidR="00632BE1">
        <w:rPr>
          <w:rFonts w:ascii="David" w:hAnsi="David" w:cs="David"/>
          <w:sz w:val="24"/>
          <w:szCs w:val="24"/>
        </w:rPr>
        <w:t>xxxx</w:t>
      </w:r>
      <w:proofErr w:type="spellEnd"/>
      <w:r w:rsidR="00632BE1">
        <w:rPr>
          <w:rFonts w:ascii="David" w:hAnsi="David" w:cs="David"/>
          <w:sz w:val="24"/>
          <w:szCs w:val="24"/>
          <w:rtl/>
        </w:rPr>
        <w:t xml:space="preserve"> </w:t>
      </w:r>
      <w:r>
        <w:rPr>
          <w:rFonts w:ascii="David" w:hAnsi="David" w:cs="David"/>
          <w:sz w:val="24"/>
          <w:szCs w:val="24"/>
          <w:rtl/>
        </w:rPr>
        <w:t xml:space="preserve">(כעולה מדו"ח של ביטוח לאומי - מוצג י"א לתיק המוצגים של המזונות), השנה שבה נאלץ האיש לבצע ניתוח להסרת גידול בראש.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העובדה שהצדדים החזיקו בחשבונות נפרדים אינה סותרת את הטענה לשיתוף רכושי. כאשר נישאו ניהלו הצדדים חשבון משותף אך לאחר שהאיש הקים עסק החליטו להחזיק חשבונות נפרדים מטעמי נוחות. לתובע היה חשבון עסקי ואילו לנתבעת היה חשבון בבנק יהב המיועד לעובדי הוראה. לאחר מכן שוב ניהלו הצדדים חשבון משותף בבנק מסד (עמ' 38-41 לתיק המוצגים של המזונות) כאשר מחשבון זה שולמה המשכנתא. </w:t>
      </w:r>
    </w:p>
    <w:p w:rsidR="005E714C" w:rsidRDefault="005E714C" w:rsidP="00882F29">
      <w:pPr>
        <w:spacing w:before="240" w:after="240" w:line="360" w:lineRule="auto"/>
        <w:ind w:left="-569"/>
        <w:jc w:val="both"/>
        <w:rPr>
          <w:rFonts w:ascii="David" w:hAnsi="David"/>
          <w:u w:val="single"/>
        </w:rPr>
      </w:pPr>
      <w:r>
        <w:rPr>
          <w:rFonts w:ascii="David" w:hAnsi="David"/>
          <w:u w:val="single"/>
          <w:rtl/>
        </w:rPr>
        <w:t xml:space="preserve">חוות דעת דין הזר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 טוען כי יש לקבל את חו"ד של עו"ד מאייר בעניין הדין הזר, אשר לפיה הדין החל על היחסים האישיים ועל יחסי הממון בין בני הזוג הוא הדין הישראלי, דהיינו, חוק יחסי ממון. טוען כי חוות הדעת אשר הוגשה מטעם עו"ד </w:t>
      </w:r>
      <w:proofErr w:type="spellStart"/>
      <w:r>
        <w:rPr>
          <w:rFonts w:ascii="David" w:hAnsi="David" w:cs="David"/>
          <w:sz w:val="24"/>
          <w:szCs w:val="24"/>
          <w:rtl/>
        </w:rPr>
        <w:t>רג'א</w:t>
      </w:r>
      <w:proofErr w:type="spellEnd"/>
      <w:r>
        <w:rPr>
          <w:rFonts w:ascii="David" w:hAnsi="David" w:cs="David"/>
          <w:sz w:val="24"/>
          <w:szCs w:val="24"/>
          <w:rtl/>
        </w:rPr>
        <w:t xml:space="preserve"> ג'מאל מטעם האישה מתעלמת מהנסיבות הספציפיות של הצדדים אשר התגוררו כל חייהם המשותפים בישראל.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טוען כי גם לפי חו"ד מטעם האישה, לצדדים קיימת אפשרות לבחור בשותפות בנכסים מסוימים, גם במקרה שבחרו במשטר של הפרדה </w:t>
      </w:r>
      <w:proofErr w:type="spellStart"/>
      <w:r>
        <w:rPr>
          <w:rFonts w:ascii="David" w:hAnsi="David" w:cs="David"/>
          <w:sz w:val="24"/>
          <w:szCs w:val="24"/>
          <w:rtl/>
        </w:rPr>
        <w:t>רכושית</w:t>
      </w:r>
      <w:proofErr w:type="spellEnd"/>
      <w:r>
        <w:rPr>
          <w:rFonts w:ascii="David" w:hAnsi="David" w:cs="David"/>
          <w:sz w:val="24"/>
          <w:szCs w:val="24"/>
          <w:rtl/>
        </w:rPr>
        <w:t xml:space="preserve">. </w:t>
      </w:r>
    </w:p>
    <w:p w:rsidR="005E714C" w:rsidRDefault="005E714C" w:rsidP="00B80A1F">
      <w:pPr>
        <w:spacing w:before="240" w:after="240" w:line="360" w:lineRule="auto"/>
        <w:ind w:left="-569"/>
        <w:jc w:val="both"/>
        <w:rPr>
          <w:rFonts w:ascii="David" w:hAnsi="David"/>
          <w:u w:val="single"/>
        </w:rPr>
      </w:pPr>
      <w:r>
        <w:rPr>
          <w:rFonts w:ascii="David" w:hAnsi="David"/>
          <w:u w:val="single"/>
          <w:rtl/>
        </w:rPr>
        <w:t xml:space="preserve">הבית בישוב </w:t>
      </w:r>
      <w:r w:rsidR="00B80A1F">
        <w:rPr>
          <w:rFonts w:ascii="David" w:hAnsi="David" w:hint="cs"/>
          <w:u w:val="single"/>
          <w:rtl/>
        </w:rPr>
        <w:t>ה'</w:t>
      </w:r>
      <w:r>
        <w:rPr>
          <w:rFonts w:ascii="David" w:hAnsi="David"/>
          <w:u w:val="single"/>
          <w:rtl/>
        </w:rPr>
        <w:t xml:space="preserve">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lastRenderedPageBreak/>
        <w:t>האיש טוען שהבית שייך לשני הצדדים בחלקים שווים למרות שהוא רשום על שם האישה בלבד.</w:t>
      </w:r>
    </w:p>
    <w:p w:rsidR="005E714C" w:rsidRDefault="005E714C" w:rsidP="00E96E6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האיש טוען שהבית נרכש על ידי הצדדים במשותף לאחר נישואיהם, באמצעות הלוואת משכנתא מבנק ירושלים שנלקחה על ידי הצדדים במשותף (מוצג ג' לתיק המוצגים עמו</w:t>
      </w:r>
      <w:r w:rsidR="00962B96">
        <w:rPr>
          <w:rFonts w:ascii="David" w:hAnsi="David" w:cs="David"/>
          <w:sz w:val="24"/>
          <w:szCs w:val="24"/>
          <w:rtl/>
        </w:rPr>
        <w:t xml:space="preserve">ד 41) וכן בסיוע כספי של האח </w:t>
      </w:r>
      <w:proofErr w:type="spellStart"/>
      <w:r w:rsidR="00962B96">
        <w:rPr>
          <w:rFonts w:ascii="David" w:hAnsi="David" w:cs="David"/>
          <w:sz w:val="24"/>
          <w:szCs w:val="24"/>
          <w:rtl/>
        </w:rPr>
        <w:t>ס</w:t>
      </w:r>
      <w:r w:rsidR="00962B96">
        <w:rPr>
          <w:rFonts w:ascii="David" w:hAnsi="David" w:cs="David" w:hint="cs"/>
          <w:sz w:val="24"/>
          <w:szCs w:val="24"/>
          <w:rtl/>
        </w:rPr>
        <w:t>.ר</w:t>
      </w:r>
      <w:proofErr w:type="spellEnd"/>
      <w:r>
        <w:rPr>
          <w:rFonts w:ascii="David" w:hAnsi="David" w:cs="David"/>
          <w:sz w:val="24"/>
          <w:szCs w:val="24"/>
          <w:rtl/>
        </w:rPr>
        <w:t xml:space="preserve"> (עדות </w:t>
      </w:r>
      <w:proofErr w:type="spellStart"/>
      <w:r>
        <w:rPr>
          <w:rFonts w:ascii="David" w:hAnsi="David" w:cs="David"/>
          <w:sz w:val="24"/>
          <w:szCs w:val="24"/>
          <w:rtl/>
        </w:rPr>
        <w:t>ס</w:t>
      </w:r>
      <w:r w:rsidR="00962B96">
        <w:rPr>
          <w:rFonts w:ascii="David" w:hAnsi="David" w:cs="David" w:hint="cs"/>
          <w:sz w:val="24"/>
          <w:szCs w:val="24"/>
          <w:rtl/>
        </w:rPr>
        <w:t>.</w:t>
      </w:r>
      <w:r w:rsidR="00962B96">
        <w:rPr>
          <w:rFonts w:ascii="David" w:hAnsi="David" w:cs="David"/>
          <w:sz w:val="24"/>
          <w:szCs w:val="24"/>
          <w:rtl/>
        </w:rPr>
        <w:t>ר</w:t>
      </w:r>
      <w:proofErr w:type="spellEnd"/>
      <w:r>
        <w:rPr>
          <w:rFonts w:ascii="David" w:hAnsi="David" w:cs="David"/>
          <w:sz w:val="24"/>
          <w:szCs w:val="24"/>
          <w:rtl/>
        </w:rPr>
        <w:t xml:space="preserve"> עמוד 20 שורות 1-2). </w:t>
      </w:r>
    </w:p>
    <w:p w:rsidR="005E714C" w:rsidRDefault="005E714C" w:rsidP="00E96E6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הצדדים הרחיבו את בית המגורים בשנת </w:t>
      </w:r>
      <w:proofErr w:type="spellStart"/>
      <w:r w:rsidR="00E96E69">
        <w:rPr>
          <w:rFonts w:ascii="David" w:hAnsi="David" w:cs="David"/>
          <w:sz w:val="24"/>
          <w:szCs w:val="24"/>
        </w:rPr>
        <w:t>xxxx</w:t>
      </w:r>
      <w:proofErr w:type="spellEnd"/>
      <w:r>
        <w:rPr>
          <w:rFonts w:ascii="David" w:hAnsi="David" w:cs="David"/>
          <w:sz w:val="24"/>
          <w:szCs w:val="24"/>
          <w:rtl/>
        </w:rPr>
        <w:t xml:space="preserve">. הבקשה להיתר בניית תוספת לבית הוגשה במשותף על ידי הצדדים וכן היתר הבנייה משנת </w:t>
      </w:r>
      <w:proofErr w:type="spellStart"/>
      <w:r w:rsidR="00E96E69">
        <w:rPr>
          <w:rFonts w:ascii="David" w:hAnsi="David" w:cs="David"/>
          <w:sz w:val="24"/>
          <w:szCs w:val="24"/>
        </w:rPr>
        <w:t>xxxx</w:t>
      </w:r>
      <w:proofErr w:type="spellEnd"/>
      <w:r w:rsidR="00E96E69">
        <w:rPr>
          <w:rFonts w:ascii="David" w:hAnsi="David" w:cs="David"/>
          <w:sz w:val="24"/>
          <w:szCs w:val="24"/>
          <w:rtl/>
        </w:rPr>
        <w:t xml:space="preserve"> </w:t>
      </w:r>
      <w:r>
        <w:rPr>
          <w:rFonts w:ascii="David" w:hAnsi="David" w:cs="David"/>
          <w:sz w:val="24"/>
          <w:szCs w:val="24"/>
          <w:rtl/>
        </w:rPr>
        <w:t xml:space="preserve">הוצא על שם שני הצדדים במשותף (מוצג י"ד לתיק המוצגים של האיש, עמוד 217-218).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האישור שקיבלו הצדדים לסיוע בשכ"ד ממשרד השיכון והבינוי ניתן במשותף לשני הצדדים. (נספח 11 עמוד 176 לתיק המוצגים </w:t>
      </w:r>
      <w:proofErr w:type="spellStart"/>
      <w:r>
        <w:rPr>
          <w:rFonts w:ascii="David" w:hAnsi="David" w:cs="David"/>
          <w:sz w:val="24"/>
          <w:szCs w:val="24"/>
          <w:rtl/>
        </w:rPr>
        <w:t>הרכושי</w:t>
      </w:r>
      <w:proofErr w:type="spellEnd"/>
      <w:r>
        <w:rPr>
          <w:rFonts w:ascii="David" w:hAnsi="David" w:cs="David"/>
          <w:sz w:val="24"/>
          <w:szCs w:val="24"/>
          <w:rtl/>
        </w:rPr>
        <w:t xml:space="preserve"> של האישה).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לצורך ביצוע הרחבת הבית נטלו הצדדים במשותף הלוואת משכנתא נוספת שלקחו הצדדים מבנק ירושלים (מוצג ג1 לתיק המוצגים של האיש). כן קיבלו הצדדים עזרה כספית מאביו ואחיו של האיש (כעולה מעדות </w:t>
      </w:r>
      <w:proofErr w:type="spellStart"/>
      <w:r>
        <w:rPr>
          <w:rFonts w:ascii="David" w:hAnsi="David" w:cs="David"/>
          <w:sz w:val="24"/>
          <w:szCs w:val="24"/>
          <w:rtl/>
        </w:rPr>
        <w:t>ס</w:t>
      </w:r>
      <w:r w:rsidR="00651520">
        <w:rPr>
          <w:rFonts w:ascii="David" w:hAnsi="David" w:cs="David" w:hint="cs"/>
          <w:sz w:val="24"/>
          <w:szCs w:val="24"/>
          <w:rtl/>
        </w:rPr>
        <w:t>.</w:t>
      </w:r>
      <w:r w:rsidR="00651520">
        <w:rPr>
          <w:rFonts w:ascii="David" w:hAnsi="David" w:cs="David"/>
          <w:sz w:val="24"/>
          <w:szCs w:val="24"/>
          <w:rtl/>
        </w:rPr>
        <w:t>ר</w:t>
      </w:r>
      <w:proofErr w:type="spellEnd"/>
      <w:r>
        <w:rPr>
          <w:rFonts w:ascii="David" w:hAnsi="David" w:cs="David"/>
          <w:sz w:val="24"/>
          <w:szCs w:val="24"/>
          <w:rtl/>
        </w:rPr>
        <w:t xml:space="preserve">).  </w:t>
      </w:r>
    </w:p>
    <w:p w:rsidR="005E714C" w:rsidRDefault="005E714C" w:rsidP="00BD036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 טוען כי הסיבה לכך שהבית רשום על שם האישה בלבד אינה נובעת מהפרדה </w:t>
      </w:r>
      <w:proofErr w:type="spellStart"/>
      <w:r>
        <w:rPr>
          <w:rFonts w:ascii="David" w:hAnsi="David" w:cs="David"/>
          <w:sz w:val="24"/>
          <w:szCs w:val="24"/>
          <w:rtl/>
        </w:rPr>
        <w:t>רכושית</w:t>
      </w:r>
      <w:proofErr w:type="spellEnd"/>
      <w:r>
        <w:rPr>
          <w:rFonts w:ascii="David" w:hAnsi="David" w:cs="David"/>
          <w:sz w:val="24"/>
          <w:szCs w:val="24"/>
          <w:rtl/>
        </w:rPr>
        <w:t xml:space="preserve"> אלא מכיוון שמדובר באדמת קרן קיימת לישראל שאינה מאפשרת מכירת קרקעות למי שאינו יהודי. בתעודת עובד ציבור, שהוגשה לתיק מטעם מנהל מקרקעי ישראל, נכתב שהבית לא נרשם על שם האיש מאחר ולא התקבלה המלצת הסוכנות היהודית.  </w:t>
      </w:r>
    </w:p>
    <w:p w:rsidR="005E714C" w:rsidRDefault="00F30A99"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 טוען כי בחלק </w:t>
      </w:r>
      <w:r w:rsidR="005E714C">
        <w:rPr>
          <w:rFonts w:ascii="David" w:hAnsi="David" w:cs="David"/>
          <w:sz w:val="24"/>
          <w:szCs w:val="24"/>
          <w:rtl/>
        </w:rPr>
        <w:t xml:space="preserve">מהתקופה שולמה המשכנתא מהחשבון המשותף של הצדדים בבנק מסד (עמ' 37 לתיק המזונות של האיש), ובחלק מהתקופה המשכנתא שולמה מהחשבון של האישה ואילו האיש שילם את יתר תשלומי משק הבית השוטפים, כאשר תשלומים שוטפים אלו עולים בעשרות מונים על החזר המשכנתא החודשי. </w:t>
      </w:r>
    </w:p>
    <w:p w:rsidR="005E714C" w:rsidRDefault="005E714C" w:rsidP="00882F29">
      <w:pPr>
        <w:spacing w:before="240" w:after="240" w:line="360" w:lineRule="auto"/>
        <w:ind w:left="-569"/>
        <w:jc w:val="both"/>
        <w:rPr>
          <w:rFonts w:ascii="David" w:hAnsi="David"/>
          <w:u w:val="single"/>
        </w:rPr>
      </w:pPr>
      <w:r>
        <w:rPr>
          <w:rFonts w:ascii="David" w:hAnsi="David"/>
          <w:u w:val="single"/>
          <w:rtl/>
        </w:rPr>
        <w:t xml:space="preserve">החשבון והבית באיטליה </w:t>
      </w:r>
    </w:p>
    <w:p w:rsidR="005E714C" w:rsidRDefault="005E714C" w:rsidP="00DD5140">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 טוען שהחשבון הרשום על שמו בבנק באיטליה ושנפתח בשנת </w:t>
      </w:r>
      <w:proofErr w:type="spellStart"/>
      <w:r w:rsidR="00DD5140">
        <w:rPr>
          <w:rFonts w:ascii="David" w:hAnsi="David" w:cs="David"/>
          <w:sz w:val="24"/>
          <w:szCs w:val="24"/>
        </w:rPr>
        <w:t>xxxx</w:t>
      </w:r>
      <w:proofErr w:type="spellEnd"/>
      <w:r w:rsidR="00DD5140">
        <w:rPr>
          <w:rFonts w:ascii="David" w:hAnsi="David" w:cs="David"/>
          <w:sz w:val="24"/>
          <w:szCs w:val="24"/>
          <w:rtl/>
        </w:rPr>
        <w:t xml:space="preserve"> </w:t>
      </w:r>
      <w:r>
        <w:rPr>
          <w:rFonts w:ascii="David" w:hAnsi="David" w:cs="David"/>
          <w:sz w:val="24"/>
          <w:szCs w:val="24"/>
          <w:rtl/>
        </w:rPr>
        <w:t xml:space="preserve">(כעולה מעדות </w:t>
      </w:r>
      <w:proofErr w:type="spellStart"/>
      <w:r>
        <w:rPr>
          <w:rFonts w:ascii="David" w:hAnsi="David" w:cs="David"/>
          <w:sz w:val="24"/>
          <w:szCs w:val="24"/>
          <w:rtl/>
        </w:rPr>
        <w:t>ס</w:t>
      </w:r>
      <w:r w:rsidR="00651520">
        <w:rPr>
          <w:rFonts w:ascii="David" w:hAnsi="David" w:cs="David" w:hint="cs"/>
          <w:sz w:val="24"/>
          <w:szCs w:val="24"/>
          <w:rtl/>
        </w:rPr>
        <w:t>.ר</w:t>
      </w:r>
      <w:proofErr w:type="spellEnd"/>
      <w:r>
        <w:rPr>
          <w:rFonts w:ascii="David" w:hAnsi="David" w:cs="David"/>
          <w:sz w:val="24"/>
          <w:szCs w:val="24"/>
          <w:rtl/>
        </w:rPr>
        <w:t xml:space="preserve"> ומוצג י"ז) שימש כצינור להעברת כספים מאחיו של האיש אל האיש כתמיכה בצדדים. כל הכספים שהיו וישנם בחשבון זה שייכים לאחיו של האיש שברוב נדיבותו תמך באמצעותם בצדדים, בפרט מאחר והאיש הפך נכה לאחר הניתוחים להסרת גידולים בגזע המוח. אשר על כן יש להוציא חשבון זה והכספים המצויים בו ממסת האיזון, ואין לכלול אותו בנכסים המשותפים של הצדדים.</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האיש טוען שהבית באיטליה הרשום על שמו, הוא בית הוריו אשר אחיו קנה במסגרת הליך פשיטת רגל ש</w:t>
      </w:r>
      <w:r w:rsidR="00821DA0">
        <w:rPr>
          <w:rFonts w:ascii="David" w:hAnsi="David" w:cs="David"/>
          <w:sz w:val="24"/>
          <w:szCs w:val="24"/>
          <w:rtl/>
        </w:rPr>
        <w:t xml:space="preserve">ל אביו של האיש בסך של 141,000 </w:t>
      </w:r>
      <w:r w:rsidR="00821DA0">
        <w:rPr>
          <w:rFonts w:ascii="David" w:hAnsi="David" w:cs="David" w:hint="cs"/>
          <w:sz w:val="24"/>
          <w:szCs w:val="24"/>
          <w:rtl/>
        </w:rPr>
        <w:t>א</w:t>
      </w:r>
      <w:r w:rsidR="00821DA0">
        <w:rPr>
          <w:rFonts w:ascii="David" w:hAnsi="David" w:cs="David"/>
          <w:sz w:val="24"/>
          <w:szCs w:val="24"/>
          <w:rtl/>
        </w:rPr>
        <w:t>י</w:t>
      </w:r>
      <w:r>
        <w:rPr>
          <w:rFonts w:ascii="David" w:hAnsi="David" w:cs="David"/>
          <w:sz w:val="24"/>
          <w:szCs w:val="24"/>
          <w:rtl/>
        </w:rPr>
        <w:t xml:space="preserve">רו. הבית נרשם על שם האיש משיקולים עסקיים ובמטרה </w:t>
      </w:r>
      <w:r>
        <w:rPr>
          <w:rFonts w:ascii="David" w:hAnsi="David" w:cs="David"/>
          <w:sz w:val="24"/>
          <w:szCs w:val="24"/>
          <w:rtl/>
        </w:rPr>
        <w:lastRenderedPageBreak/>
        <w:t>שלא להעמיד את העסקה בפני סיכונים של נושים. הבית שייך לאחיו ואינו שייך למסת הנכסים המשותפים של הצדדים.</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אשר על כן עותר האיש לאיזון משאבים כולל הזכויות הסוציאליות ולמתן תוקף של פס"ד לחו"ד של האקטואר, לפירוק השיתוף במיטלטלי</w:t>
      </w:r>
      <w:r w:rsidR="00B80A1F">
        <w:rPr>
          <w:rFonts w:ascii="David" w:hAnsi="David" w:cs="David"/>
          <w:sz w:val="24"/>
          <w:szCs w:val="24"/>
          <w:rtl/>
        </w:rPr>
        <w:t xml:space="preserve"> הצדדים וברכב. לקבוע שהבית ב</w:t>
      </w:r>
      <w:r w:rsidR="00B80A1F">
        <w:rPr>
          <w:rFonts w:ascii="David" w:hAnsi="David" w:cs="David" w:hint="cs"/>
          <w:sz w:val="24"/>
          <w:szCs w:val="24"/>
          <w:rtl/>
        </w:rPr>
        <w:t>-ה'</w:t>
      </w:r>
      <w:r>
        <w:rPr>
          <w:rFonts w:ascii="David" w:hAnsi="David" w:cs="David"/>
          <w:sz w:val="24"/>
          <w:szCs w:val="24"/>
          <w:rtl/>
        </w:rPr>
        <w:t xml:space="preserve"> שייך לצדדים בחלקים שווים ולהורות על פירוק השיתוף בו, לקבוע שהחשבון והבית באיטליה רשומים על שמו באופן פורמלי בלבד אך שייכים למעשה לאחיו ולכן אינם חלק מנכסי הצדדים שיש לאזן.</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האיש טוען כי יש לדחות את טענות האישה לאלימות, לשימוש בסמים ולאלכוהול. האיש מפנה לתסקיר שירותי הרווחה (מוצג ד' לתיק המוצגים) המשמיט את טענות האלימות כלפיו. צווי ההגנה שקריים וכולם בוטלו או הפכו להדדיים.</w:t>
      </w:r>
    </w:p>
    <w:p w:rsidR="005E714C" w:rsidRDefault="005E714C" w:rsidP="00882F29">
      <w:pPr>
        <w:spacing w:before="240" w:after="240" w:line="360" w:lineRule="auto"/>
        <w:ind w:left="-569"/>
        <w:jc w:val="both"/>
        <w:rPr>
          <w:rFonts w:ascii="David" w:hAnsi="David"/>
          <w:b/>
          <w:bCs/>
          <w:u w:val="single"/>
        </w:rPr>
      </w:pPr>
      <w:r>
        <w:rPr>
          <w:rFonts w:ascii="David" w:hAnsi="David"/>
          <w:b/>
          <w:bCs/>
          <w:u w:val="single"/>
          <w:rtl/>
        </w:rPr>
        <w:t xml:space="preserve">טענות האישה </w:t>
      </w:r>
    </w:p>
    <w:p w:rsidR="005E714C" w:rsidRDefault="005E714C" w:rsidP="00DD66B2">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האישה טוענת שעל הצדדים חל הדין האיטלקי שכן נישאו באיטליה בנישואים אזרחיים. מאחר וב</w:t>
      </w:r>
      <w:r w:rsidR="00DD66B2">
        <w:rPr>
          <w:rFonts w:ascii="David" w:hAnsi="David" w:cs="David"/>
          <w:sz w:val="24"/>
          <w:szCs w:val="24"/>
          <w:rtl/>
        </w:rPr>
        <w:t>יום הנישואים</w:t>
      </w:r>
      <w:r>
        <w:rPr>
          <w:rFonts w:ascii="David" w:hAnsi="David" w:cs="David"/>
          <w:sz w:val="24"/>
          <w:szCs w:val="24"/>
          <w:rtl/>
        </w:rPr>
        <w:t xml:space="preserve">, חתמו על "חוזה נישואין" בו בחרו בהפרדה </w:t>
      </w:r>
      <w:proofErr w:type="spellStart"/>
      <w:r>
        <w:rPr>
          <w:rFonts w:ascii="David" w:hAnsi="David" w:cs="David"/>
          <w:sz w:val="24"/>
          <w:szCs w:val="24"/>
          <w:rtl/>
        </w:rPr>
        <w:t>רכושית</w:t>
      </w:r>
      <w:proofErr w:type="spellEnd"/>
      <w:r>
        <w:rPr>
          <w:rFonts w:ascii="David" w:hAnsi="David" w:cs="David"/>
          <w:sz w:val="24"/>
          <w:szCs w:val="24"/>
          <w:rtl/>
        </w:rPr>
        <w:t xml:space="preserve">, זהו המשטר </w:t>
      </w:r>
      <w:proofErr w:type="spellStart"/>
      <w:r>
        <w:rPr>
          <w:rFonts w:ascii="David" w:hAnsi="David" w:cs="David"/>
          <w:sz w:val="24"/>
          <w:szCs w:val="24"/>
          <w:rtl/>
        </w:rPr>
        <w:t>הרכושי</w:t>
      </w:r>
      <w:proofErr w:type="spellEnd"/>
      <w:r>
        <w:rPr>
          <w:rFonts w:ascii="David" w:hAnsi="David" w:cs="David"/>
          <w:sz w:val="24"/>
          <w:szCs w:val="24"/>
          <w:rtl/>
        </w:rPr>
        <w:t xml:space="preserve"> החל על הצדדים. אשר על כן יש לקבוע כי כל אחד מהצדדים הוא הבעלים של הרכוש הרשום על שמו ולאחר אין חלק בו.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האישה טוענת שיש לאמץ את </w:t>
      </w:r>
      <w:proofErr w:type="spellStart"/>
      <w:r>
        <w:rPr>
          <w:rFonts w:ascii="David" w:hAnsi="David" w:cs="David"/>
          <w:sz w:val="24"/>
          <w:szCs w:val="24"/>
          <w:rtl/>
        </w:rPr>
        <w:t>חוו"ד</w:t>
      </w:r>
      <w:proofErr w:type="spellEnd"/>
      <w:r>
        <w:rPr>
          <w:rFonts w:ascii="David" w:hAnsi="David" w:cs="David"/>
          <w:sz w:val="24"/>
          <w:szCs w:val="24"/>
          <w:rtl/>
        </w:rPr>
        <w:t xml:space="preserve"> הדין הזר מטעמה בה קבע המומחה כי משבחרו הצדדים במשטר של הפרדה </w:t>
      </w:r>
      <w:proofErr w:type="spellStart"/>
      <w:r>
        <w:rPr>
          <w:rFonts w:ascii="David" w:hAnsi="David" w:cs="David"/>
          <w:sz w:val="24"/>
          <w:szCs w:val="24"/>
          <w:rtl/>
        </w:rPr>
        <w:t>רכושית</w:t>
      </w:r>
      <w:proofErr w:type="spellEnd"/>
      <w:r>
        <w:rPr>
          <w:rFonts w:ascii="David" w:hAnsi="David" w:cs="David"/>
          <w:sz w:val="24"/>
          <w:szCs w:val="24"/>
          <w:rtl/>
        </w:rPr>
        <w:t xml:space="preserve"> כל אחד מבני הזוג הוא הבעלים של הנכסים שנרכשו לפני </w:t>
      </w:r>
      <w:r w:rsidR="00E35A74">
        <w:rPr>
          <w:rFonts w:ascii="David" w:hAnsi="David" w:cs="David" w:hint="cs"/>
          <w:sz w:val="24"/>
          <w:szCs w:val="24"/>
          <w:rtl/>
        </w:rPr>
        <w:t>ה</w:t>
      </w:r>
      <w:r>
        <w:rPr>
          <w:rFonts w:ascii="David" w:hAnsi="David" w:cs="David"/>
          <w:sz w:val="24"/>
          <w:szCs w:val="24"/>
          <w:rtl/>
        </w:rPr>
        <w:t xml:space="preserve">נישואים ואחריהם.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האישה טוענת שהצדדים התנהלו בהפרדה </w:t>
      </w:r>
      <w:proofErr w:type="spellStart"/>
      <w:r>
        <w:rPr>
          <w:rFonts w:ascii="David" w:hAnsi="David" w:cs="David"/>
          <w:sz w:val="24"/>
          <w:szCs w:val="24"/>
          <w:rtl/>
        </w:rPr>
        <w:t>רכושית</w:t>
      </w:r>
      <w:proofErr w:type="spellEnd"/>
      <w:r>
        <w:rPr>
          <w:rFonts w:ascii="David" w:hAnsi="David" w:cs="David"/>
          <w:sz w:val="24"/>
          <w:szCs w:val="24"/>
          <w:rtl/>
        </w:rPr>
        <w:t xml:space="preserve"> מוחלטת ללא כוונת שיתוף וללא הסתמכות האחד על השני ולמעשה פעלו בהתאם להסכם שנחתם ביניהם.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האישה טוענת כי היא זו שכלכלה את הבית, ההוצאות השוטפות ותשלומי המשכנתא ללא עזרה מהאיש, שלא הצליח להראות במהלך כ- 15 שנה ולו תשלום אחד ששילם לטובת משק הבית המשותף. האיש נטש אותה למשך 10 שנים בהן נאלצה להיעזר בהוריה מהם נטלה הלוואות בסך של מעל 250,000 ₪ ואף לקחה על עצמה חובות של האיש כדי לחלץ אותו מנושים (ע"י הגדלת המשכנתא מוצג 6 ו-7 למוצגי האישה). על מנת לסייע לאיש להיחלץ מחובותיו ולפתוח דף חדש צ</w:t>
      </w:r>
      <w:r w:rsidR="00576BB5">
        <w:rPr>
          <w:rFonts w:ascii="David" w:hAnsi="David" w:cs="David" w:hint="cs"/>
          <w:sz w:val="24"/>
          <w:szCs w:val="24"/>
          <w:rtl/>
        </w:rPr>
        <w:t>י</w:t>
      </w:r>
      <w:r>
        <w:rPr>
          <w:rFonts w:ascii="David" w:hAnsi="David" w:cs="David"/>
          <w:sz w:val="24"/>
          <w:szCs w:val="24"/>
          <w:rtl/>
        </w:rPr>
        <w:t xml:space="preserve">רפה אותו האישה לתקופה קצרה של שנתיים כמיופה כוח בחשבונה. כעבור שנתיים, לאחר שמשך כספים מחשבונה והתנהלותו הייתה כושלת ביטלה את </w:t>
      </w:r>
      <w:proofErr w:type="spellStart"/>
      <w:r>
        <w:rPr>
          <w:rFonts w:ascii="David" w:hAnsi="David" w:cs="David"/>
          <w:sz w:val="24"/>
          <w:szCs w:val="24"/>
          <w:rtl/>
        </w:rPr>
        <w:t>יפוי</w:t>
      </w:r>
      <w:proofErr w:type="spellEnd"/>
      <w:r>
        <w:rPr>
          <w:rFonts w:ascii="David" w:hAnsi="David" w:cs="David"/>
          <w:sz w:val="24"/>
          <w:szCs w:val="24"/>
          <w:rtl/>
        </w:rPr>
        <w:t xml:space="preserve"> הכוח. האישה ניסתה לסייע לאיש להיחלץ מחובותיו, שכן דאגה לאבי ילדיה וניסתה לשקם את הקשר, אך אין בכך בכדי להוכיח כוונת שיתוף.</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האיש לא גילה אודות כספיו וחשבונות הבנק בחו"ל, האיש ואחיו שותפים עסקיים (נספח ח' לתיק המוצגים של האיש), האיש מעולם לא העביר כספים מאחיו לטובת משק הבית המשותף וקיבל כסף מאחיו לצורך מחייתו בלבד.</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lastRenderedPageBreak/>
        <w:t xml:space="preserve">טוענת האישה שיש לדחות את התביעה לאיזון משאבים ולקבוע שכל אחד מהצדדים הוא הבעלים של הזכויות והחובות הרשומים על שמו. ככל ובית המשפט יקבע שיש מקום לאיזון משאבים בין הצדדים יש לקחת בחשבון את הכספים המצויים בחשבון הבנק של האיש באיטליה בהיקף של מאות אלפי יורו וכספים אחרים שלא נתגלו. </w:t>
      </w:r>
    </w:p>
    <w:p w:rsidR="005E714C" w:rsidRDefault="005E714C" w:rsidP="00054513">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האישה טוענת שחוותה אלימות קשה מצד האיש עד איומים ברצח, בצד התמכרות לסמים ואלכוהול. (נספח 5 ו</w:t>
      </w:r>
      <w:r w:rsidR="00AE2FF1">
        <w:rPr>
          <w:rFonts w:ascii="David" w:hAnsi="David" w:cs="David" w:hint="cs"/>
          <w:sz w:val="24"/>
          <w:szCs w:val="24"/>
          <w:rtl/>
        </w:rPr>
        <w:t>-</w:t>
      </w:r>
      <w:r>
        <w:rPr>
          <w:rFonts w:ascii="David" w:hAnsi="David" w:cs="David"/>
          <w:sz w:val="24"/>
          <w:szCs w:val="24"/>
          <w:rtl/>
        </w:rPr>
        <w:t xml:space="preserve">6 לתיק המוצגים). עקב אירועי האלימות האיש לא התגורר בבית עוד לפני שנת </w:t>
      </w:r>
      <w:proofErr w:type="spellStart"/>
      <w:r w:rsidR="00054513">
        <w:rPr>
          <w:rFonts w:ascii="David" w:hAnsi="David" w:cs="David"/>
          <w:sz w:val="24"/>
          <w:szCs w:val="24"/>
        </w:rPr>
        <w:t>xxxx</w:t>
      </w:r>
      <w:proofErr w:type="spellEnd"/>
      <w:r w:rsidR="00054513">
        <w:rPr>
          <w:rFonts w:ascii="David" w:hAnsi="David" w:cs="David"/>
          <w:sz w:val="24"/>
          <w:szCs w:val="24"/>
          <w:rtl/>
        </w:rPr>
        <w:t xml:space="preserve"> </w:t>
      </w:r>
      <w:r>
        <w:rPr>
          <w:rFonts w:ascii="David" w:hAnsi="David" w:cs="David"/>
          <w:sz w:val="24"/>
          <w:szCs w:val="24"/>
          <w:rtl/>
        </w:rPr>
        <w:t xml:space="preserve">ובמהלך 10 השנים האחרונות האיש לא התגורר עם האישה. (מפנה לפרוטוקול הבקשה למעצר – נספח 6 עמ' 128 ו - 129 + נספח 6 עמ' 3). </w:t>
      </w:r>
    </w:p>
    <w:p w:rsidR="005E714C" w:rsidRDefault="00B80A1F" w:rsidP="00882F29">
      <w:pPr>
        <w:spacing w:before="240" w:after="240" w:line="360" w:lineRule="auto"/>
        <w:ind w:left="-569"/>
        <w:jc w:val="both"/>
        <w:rPr>
          <w:rFonts w:ascii="David" w:hAnsi="David"/>
          <w:u w:val="single"/>
        </w:rPr>
      </w:pPr>
      <w:r>
        <w:rPr>
          <w:rFonts w:ascii="David" w:hAnsi="David"/>
          <w:u w:val="single"/>
          <w:rtl/>
        </w:rPr>
        <w:t>הבית ב</w:t>
      </w:r>
      <w:r>
        <w:rPr>
          <w:rFonts w:ascii="David" w:hAnsi="David" w:hint="cs"/>
          <w:u w:val="single"/>
          <w:rtl/>
        </w:rPr>
        <w:t>יישוב ה'</w:t>
      </w:r>
      <w:r w:rsidR="005E714C">
        <w:rPr>
          <w:rFonts w:ascii="David" w:hAnsi="David"/>
          <w:u w:val="single"/>
          <w:rtl/>
        </w:rPr>
        <w:t xml:space="preserve"> </w:t>
      </w:r>
    </w:p>
    <w:p w:rsidR="005E714C" w:rsidRDefault="005E714C" w:rsidP="00337406">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האישה טוענת כי היא רכשה את הבית בכספים שחסכה טרם הנישואים ועזרה מהוריה עוד ביום </w:t>
      </w:r>
      <w:proofErr w:type="spellStart"/>
      <w:r w:rsidR="00337406">
        <w:rPr>
          <w:rFonts w:ascii="David" w:hAnsi="David" w:cs="David"/>
          <w:sz w:val="24"/>
          <w:szCs w:val="24"/>
        </w:rPr>
        <w:t>xx.xx.xx</w:t>
      </w:r>
      <w:proofErr w:type="spellEnd"/>
      <w:r>
        <w:rPr>
          <w:rFonts w:ascii="David" w:hAnsi="David" w:cs="David"/>
          <w:sz w:val="24"/>
          <w:szCs w:val="24"/>
          <w:rtl/>
        </w:rPr>
        <w:t>, כך נרשם על שמה בלבד וחתמו לטובתה כערבים אחיה ובן משפחה נוסף (מוצג 12 מתיק המוצגים של האישה). היא גם שילמה את מלוא תשלומי המשכנתא מחשבונה בלבד וללא עזרה מהאיש.</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טוענת כי מאז קניית הבית כל תשלומי המשכנתא מנוכים מחשבון הבנק של האישה ללא כל עזרה או השתתפות כלשהי מאת האיש. בתעודת עובד ציבור שהוגשה לתיק ביום 20.10.2022 נכתב כי לרשות אין כל מידע מדוע לא ניתן היה לרשום את הקרקע על שם המבקש.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יש לקבוע שרי</w:t>
      </w:r>
      <w:r w:rsidR="00B80A1F">
        <w:rPr>
          <w:rFonts w:ascii="David" w:hAnsi="David" w:cs="David"/>
          <w:sz w:val="24"/>
          <w:szCs w:val="24"/>
          <w:rtl/>
        </w:rPr>
        <w:t>שום הזכויות בבית ב</w:t>
      </w:r>
      <w:r w:rsidR="00B80A1F">
        <w:rPr>
          <w:rFonts w:ascii="David" w:hAnsi="David" w:cs="David" w:hint="cs"/>
          <w:sz w:val="24"/>
          <w:szCs w:val="24"/>
          <w:rtl/>
        </w:rPr>
        <w:t>-ה'</w:t>
      </w:r>
      <w:r>
        <w:rPr>
          <w:rFonts w:ascii="David" w:hAnsi="David" w:cs="David"/>
          <w:sz w:val="24"/>
          <w:szCs w:val="24"/>
          <w:rtl/>
        </w:rPr>
        <w:t xml:space="preserve"> מהווה ראייה לבעלות בבית והבית שייך לה בלבד. </w:t>
      </w:r>
    </w:p>
    <w:p w:rsidR="005E714C" w:rsidRDefault="005E714C" w:rsidP="00882F29">
      <w:pPr>
        <w:spacing w:before="240" w:after="240" w:line="360" w:lineRule="auto"/>
        <w:ind w:left="-569"/>
        <w:jc w:val="both"/>
        <w:rPr>
          <w:rFonts w:ascii="David" w:hAnsi="David"/>
          <w:b/>
          <w:bCs/>
          <w:u w:val="single"/>
        </w:rPr>
      </w:pPr>
      <w:r>
        <w:rPr>
          <w:rFonts w:ascii="David" w:hAnsi="David"/>
          <w:b/>
          <w:bCs/>
          <w:u w:val="single"/>
          <w:rtl/>
        </w:rPr>
        <w:t xml:space="preserve">דיון והכרעה </w:t>
      </w:r>
    </w:p>
    <w:p w:rsidR="005E714C" w:rsidRDefault="005E714C" w:rsidP="00882F29">
      <w:pPr>
        <w:spacing w:before="240" w:after="240" w:line="360" w:lineRule="auto"/>
        <w:ind w:left="-569"/>
        <w:jc w:val="both"/>
        <w:rPr>
          <w:rFonts w:ascii="David" w:hAnsi="David"/>
          <w:b/>
          <w:bCs/>
          <w:u w:val="single"/>
          <w:rtl/>
        </w:rPr>
      </w:pPr>
      <w:r>
        <w:rPr>
          <w:rFonts w:ascii="David" w:hAnsi="David"/>
          <w:b/>
          <w:bCs/>
          <w:u w:val="single"/>
          <w:rtl/>
        </w:rPr>
        <w:t xml:space="preserve">מהו הדין החל על הצדדים האם הדין הישראלי או האיטלקי? </w:t>
      </w:r>
    </w:p>
    <w:p w:rsidR="005E714C" w:rsidRDefault="005E714C" w:rsidP="00ED090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הצדדים נישאו ביום </w:t>
      </w:r>
      <w:r w:rsidR="00ED0909">
        <w:rPr>
          <w:rFonts w:ascii="David" w:hAnsi="David" w:cs="David"/>
          <w:sz w:val="24"/>
          <w:szCs w:val="24"/>
        </w:rPr>
        <w:t>xx</w:t>
      </w:r>
      <w:r w:rsidR="00ED0909">
        <w:rPr>
          <w:rFonts w:ascii="David" w:hAnsi="David" w:cs="David" w:hint="cs"/>
          <w:sz w:val="24"/>
          <w:szCs w:val="24"/>
          <w:rtl/>
        </w:rPr>
        <w:t>.</w:t>
      </w:r>
      <w:r w:rsidR="00ED0909" w:rsidRPr="00ED0909">
        <w:rPr>
          <w:rFonts w:ascii="David" w:hAnsi="David" w:cs="David"/>
          <w:sz w:val="24"/>
          <w:szCs w:val="24"/>
        </w:rPr>
        <w:t xml:space="preserve"> </w:t>
      </w:r>
      <w:proofErr w:type="spellStart"/>
      <w:r w:rsidR="00ED0909">
        <w:rPr>
          <w:rFonts w:ascii="David" w:hAnsi="David" w:cs="David"/>
          <w:sz w:val="24"/>
          <w:szCs w:val="24"/>
        </w:rPr>
        <w:t>xx.xx</w:t>
      </w:r>
      <w:proofErr w:type="spellEnd"/>
      <w:r>
        <w:rPr>
          <w:rFonts w:ascii="David" w:hAnsi="David" w:cs="David"/>
          <w:sz w:val="24"/>
          <w:szCs w:val="24"/>
          <w:rtl/>
        </w:rPr>
        <w:t>בנישואים אזרחיים באיטליה. לפני הנישואים וגם לאחריהם התגוררו הצדדים בישראל.</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סעיף 15 לחוק יחסי ממון בין בני זוג, תשל"ג-1973 קובע:</w:t>
      </w:r>
    </w:p>
    <w:p w:rsidR="005E714C" w:rsidRDefault="005E714C" w:rsidP="00882F29">
      <w:pPr>
        <w:spacing w:before="240" w:after="240" w:line="360" w:lineRule="auto"/>
        <w:ind w:left="706" w:right="1418"/>
        <w:jc w:val="both"/>
        <w:rPr>
          <w:rFonts w:ascii="David" w:hAnsi="David"/>
          <w:b/>
          <w:bCs/>
        </w:rPr>
      </w:pPr>
      <w:r>
        <w:rPr>
          <w:rFonts w:ascii="David" w:hAnsi="David"/>
          <w:b/>
          <w:bCs/>
          <w:rtl/>
        </w:rPr>
        <w:t xml:space="preserve">"על יחסי הממון בין בני זוג יחול חוק מושבם בשעת עריכת הנישואין, אולם רשאים הם בהסכם לקבוע ולשנות יחסים אלה בהתאם לחוק מושבם בשעת עשיית ההסכם."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יפים לענייננו דברי כב' השופטת בייניש בע"א 7687-04 </w:t>
      </w:r>
      <w:r>
        <w:rPr>
          <w:rFonts w:ascii="David" w:hAnsi="David" w:cs="David"/>
          <w:b/>
          <w:bCs/>
          <w:sz w:val="24"/>
          <w:szCs w:val="24"/>
          <w:rtl/>
        </w:rPr>
        <w:t>מרדכי ששון נ' זוהר ששון</w:t>
      </w:r>
      <w:r>
        <w:rPr>
          <w:rFonts w:ascii="David" w:hAnsi="David" w:cs="David"/>
          <w:sz w:val="24"/>
          <w:szCs w:val="24"/>
          <w:rtl/>
        </w:rPr>
        <w:t xml:space="preserve">, פ"ד נט(5) 596, 610: </w:t>
      </w:r>
    </w:p>
    <w:p w:rsidR="005E714C" w:rsidRDefault="005E714C" w:rsidP="00882F29">
      <w:pPr>
        <w:spacing w:before="240" w:after="240" w:line="360" w:lineRule="auto"/>
        <w:ind w:left="706" w:right="1418"/>
        <w:jc w:val="both"/>
        <w:rPr>
          <w:rFonts w:ascii="David" w:hAnsi="David"/>
          <w:b/>
          <w:bCs/>
          <w:rtl/>
        </w:rPr>
      </w:pPr>
      <w:r>
        <w:rPr>
          <w:rFonts w:ascii="David" w:hAnsi="David"/>
          <w:b/>
          <w:bCs/>
          <w:rtl/>
        </w:rPr>
        <w:lastRenderedPageBreak/>
        <w:t xml:space="preserve">"אשר לרישה של הוראת סעיף 15 הנ"ל נקבע בה כי ככלל, על יחסי ממון בין בני-זוג יחול "חוק מושבם בשעת עריכת הנישואין". חוק יחסי ממון אינו מגדיר מהו "מקום מושב". בשיטתנו מקובל לומר כי "מקום המושב" הוא המקום שבו נמצא מרכז חייו של אדם בעת הרלוונטית, קרי המקום שאליו יש לאדם את מרב הקשרים והזיקות. זו גם ההגדרה הסטטוטורית של המונח "מקום מושב" בהוראות חוק שונות (ראו למשל: סעיף 80 לחוק הכשרות המשפטית והאפוטרופסות, תשכ"ב-1962; סעיף 135 לחוק הירושה, תשכ"ה-1965; סעיף 6 לחוק שיפוט בעניני התרת נישואין (מקרים מיוחדים), תשכ"ט-1969). קביעת מקום מושבו של אדם מחייבת אפוא בחינה של מכלול הנסיבות בכל מקרה לגופו. בחינה כאמור מתחייבת גם באשר לקביעת מקום מושב של בני-זוג בשעת נישואיהם. כאשר בני-זוג נישאים במדינה אשר בה נמצא מרכז חייהם המשותף, ברי כי אותה מדינה היא מקום מושבם בעת הנישואין. השאלה קשה יותר למענה כאשר מרכז החיים של כל אחד מבני-הזוג מצוי במדינה אחרת, והנישואין נערכים באחת מאותן שתי מדינות או אף במדינה שלישית."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ראו עוד דברי כב' השופט ג'יוסי </w:t>
      </w:r>
      <w:proofErr w:type="spellStart"/>
      <w:r>
        <w:rPr>
          <w:rFonts w:ascii="David" w:hAnsi="David" w:cs="David"/>
          <w:sz w:val="24"/>
          <w:szCs w:val="24"/>
          <w:rtl/>
        </w:rPr>
        <w:t>בתמש</w:t>
      </w:r>
      <w:proofErr w:type="spellEnd"/>
      <w:r>
        <w:rPr>
          <w:rFonts w:ascii="David" w:hAnsi="David" w:cs="David"/>
          <w:sz w:val="24"/>
          <w:szCs w:val="24"/>
          <w:rtl/>
        </w:rPr>
        <w:t xml:space="preserve"> (</w:t>
      </w:r>
      <w:proofErr w:type="spellStart"/>
      <w:r>
        <w:rPr>
          <w:rFonts w:ascii="David" w:hAnsi="David" w:cs="David"/>
          <w:sz w:val="24"/>
          <w:szCs w:val="24"/>
          <w:rtl/>
        </w:rPr>
        <w:t>נצ</w:t>
      </w:r>
      <w:proofErr w:type="spellEnd"/>
      <w:r>
        <w:rPr>
          <w:rFonts w:ascii="David" w:hAnsi="David" w:cs="David"/>
          <w:sz w:val="24"/>
          <w:szCs w:val="24"/>
          <w:rtl/>
        </w:rPr>
        <w:t xml:space="preserve">') 18572-11-10‏ ‏ </w:t>
      </w:r>
      <w:r>
        <w:rPr>
          <w:rFonts w:ascii="David" w:hAnsi="David" w:cs="David"/>
          <w:b/>
          <w:bCs/>
          <w:sz w:val="24"/>
          <w:szCs w:val="24"/>
          <w:rtl/>
        </w:rPr>
        <w:t>ב.ע נ' ח.ע</w:t>
      </w:r>
      <w:r>
        <w:rPr>
          <w:rFonts w:ascii="David" w:hAnsi="David" w:cs="David"/>
          <w:sz w:val="24"/>
          <w:szCs w:val="24"/>
          <w:rtl/>
        </w:rPr>
        <w:t xml:space="preserve"> (פורסם במאגרים ניתן ביום 28.8.2012) פסקה 9 לפסק הדין כי "מקום מושבם" של הצדדים הינו המקום שבו נמצא מרכז חייהם של הצדדים והמקום אליו יש לאדם את מירב הקשרים והזיקות:</w:t>
      </w:r>
    </w:p>
    <w:p w:rsidR="005E714C" w:rsidRDefault="005E714C" w:rsidP="00882F29">
      <w:pPr>
        <w:spacing w:before="240" w:after="240" w:line="360" w:lineRule="auto"/>
        <w:ind w:left="706" w:right="1418"/>
        <w:jc w:val="both"/>
        <w:rPr>
          <w:rFonts w:ascii="David" w:hAnsi="David"/>
          <w:b/>
          <w:bCs/>
          <w:rtl/>
        </w:rPr>
      </w:pPr>
      <w:r>
        <w:rPr>
          <w:rFonts w:ascii="David" w:hAnsi="David"/>
          <w:b/>
          <w:bCs/>
          <w:rtl/>
        </w:rPr>
        <w:t>"חוק יחסי ממון אינו מגדיר מהו "מקום מושב". מקובל לומר, כי "מקום המושב" הוא המקום שבו נמצא מרכז חייו של אדם בעת הרלוונטית, קרי המקום שאליו יש לאדם את מירב הקשרים והזיקות (ראה ע"א 7687/04 ששון נ' ששון, פ"ד נט (5) 596 עמ' 608, ראה גם פסק דינו של השופט א. זגורי בתמ"ש (טבריה) 860-09-09, ס.א. נ' מ.א. [פורסם בנבו] מיום 08.05.12)."</w:t>
      </w:r>
      <w:r>
        <w:rPr>
          <w:rFonts w:ascii="David" w:hAnsi="David"/>
          <w:rtl/>
        </w:rPr>
        <w:t xml:space="preserve">  </w:t>
      </w:r>
    </w:p>
    <w:p w:rsidR="005E714C" w:rsidRDefault="00F50CA0"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הצדדים הגישו </w:t>
      </w:r>
      <w:proofErr w:type="spellStart"/>
      <w:r>
        <w:rPr>
          <w:rFonts w:ascii="David" w:hAnsi="David" w:cs="David" w:hint="cs"/>
          <w:sz w:val="24"/>
          <w:szCs w:val="24"/>
          <w:rtl/>
        </w:rPr>
        <w:t>חוו"ד</w:t>
      </w:r>
      <w:proofErr w:type="spellEnd"/>
      <w:r w:rsidR="005E714C">
        <w:rPr>
          <w:rFonts w:ascii="David" w:hAnsi="David" w:cs="David"/>
          <w:sz w:val="24"/>
          <w:szCs w:val="24"/>
          <w:rtl/>
        </w:rPr>
        <w:t xml:space="preserve"> של מומחי</w:t>
      </w:r>
      <w:r>
        <w:rPr>
          <w:rFonts w:ascii="David" w:hAnsi="David" w:cs="David"/>
          <w:sz w:val="24"/>
          <w:szCs w:val="24"/>
          <w:rtl/>
        </w:rPr>
        <w:t xml:space="preserve">ם לדין האיטלקי. האיש מסתמך על </w:t>
      </w:r>
      <w:r>
        <w:rPr>
          <w:rFonts w:ascii="David" w:hAnsi="David" w:cs="David" w:hint="cs"/>
          <w:sz w:val="24"/>
          <w:szCs w:val="24"/>
          <w:rtl/>
        </w:rPr>
        <w:t>חוות דעת של</w:t>
      </w:r>
      <w:r w:rsidR="005E714C">
        <w:rPr>
          <w:rFonts w:ascii="David" w:hAnsi="David" w:cs="David"/>
          <w:sz w:val="24"/>
          <w:szCs w:val="24"/>
          <w:rtl/>
        </w:rPr>
        <w:t xml:space="preserve"> עו"ד </w:t>
      </w:r>
      <w:proofErr w:type="spellStart"/>
      <w:r w:rsidR="005E714C">
        <w:rPr>
          <w:rFonts w:ascii="David" w:hAnsi="David" w:cs="David"/>
          <w:sz w:val="24"/>
          <w:szCs w:val="24"/>
          <w:rtl/>
        </w:rPr>
        <w:t>סבינה</w:t>
      </w:r>
      <w:proofErr w:type="spellEnd"/>
      <w:r w:rsidR="005E714C">
        <w:rPr>
          <w:rFonts w:ascii="David" w:hAnsi="David" w:cs="David"/>
          <w:sz w:val="24"/>
          <w:szCs w:val="24"/>
          <w:rtl/>
        </w:rPr>
        <w:t xml:space="preserve"> מאייר (להלן:</w:t>
      </w:r>
      <w:r w:rsidR="005E714C">
        <w:rPr>
          <w:rFonts w:ascii="David" w:hAnsi="David" w:cs="David"/>
          <w:b/>
          <w:bCs/>
          <w:sz w:val="24"/>
          <w:szCs w:val="24"/>
          <w:rtl/>
        </w:rPr>
        <w:t xml:space="preserve"> "המומחית מטעם האיש</w:t>
      </w:r>
      <w:r w:rsidR="005E714C">
        <w:rPr>
          <w:rFonts w:ascii="David" w:hAnsi="David" w:cs="David"/>
          <w:sz w:val="24"/>
          <w:szCs w:val="24"/>
          <w:rtl/>
        </w:rPr>
        <w:t>"), שקובעת כי בהתאם לדין האיטלקי, החוק החל על יחסי הממון של הצדדים הוא החוק הישראלי, שכן הוא הדין המשותף לצדדים (האישה ישראלית והאיש בהמשך קיבל אזרחות ישראלית), והן מאחר והצדדים ניהלו את עיקר חיי הנישואין במדינת ישראל. המומחית חזרה על דברים אלו במסגרת עדותה. (עמוד 11 לפרוטוקול שורה 9 ואילך, עמוד 14 לפרוטוקול, שורה 6 ואילך).</w:t>
      </w:r>
      <w:r w:rsidR="005E714C">
        <w:rPr>
          <w:rFonts w:ascii="David" w:hAnsi="David" w:cs="David"/>
          <w:b/>
          <w:bCs/>
          <w:sz w:val="24"/>
          <w:szCs w:val="24"/>
          <w:rtl/>
        </w:rPr>
        <w:t xml:space="preserve">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המומחה מטעם האישה, עו"ד </w:t>
      </w:r>
      <w:proofErr w:type="spellStart"/>
      <w:r>
        <w:rPr>
          <w:rFonts w:ascii="David" w:hAnsi="David" w:cs="David"/>
          <w:sz w:val="24"/>
          <w:szCs w:val="24"/>
          <w:rtl/>
        </w:rPr>
        <w:t>רגא</w:t>
      </w:r>
      <w:proofErr w:type="spellEnd"/>
      <w:r>
        <w:rPr>
          <w:rFonts w:ascii="David" w:hAnsi="David" w:cs="David"/>
          <w:sz w:val="24"/>
          <w:szCs w:val="24"/>
          <w:rtl/>
        </w:rPr>
        <w:t xml:space="preserve"> </w:t>
      </w:r>
      <w:proofErr w:type="spellStart"/>
      <w:r>
        <w:rPr>
          <w:rFonts w:ascii="David" w:hAnsi="David" w:cs="David"/>
          <w:sz w:val="24"/>
          <w:szCs w:val="24"/>
          <w:rtl/>
        </w:rPr>
        <w:t>גמאל</w:t>
      </w:r>
      <w:proofErr w:type="spellEnd"/>
      <w:r>
        <w:rPr>
          <w:rFonts w:ascii="David" w:hAnsi="David" w:cs="David"/>
          <w:sz w:val="24"/>
          <w:szCs w:val="24"/>
          <w:rtl/>
        </w:rPr>
        <w:t xml:space="preserve"> (להלן: "</w:t>
      </w:r>
      <w:r>
        <w:rPr>
          <w:rFonts w:ascii="David" w:hAnsi="David" w:cs="David"/>
          <w:b/>
          <w:bCs/>
          <w:sz w:val="24"/>
          <w:szCs w:val="24"/>
          <w:rtl/>
        </w:rPr>
        <w:t>המומחה מטעם האיש</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קבע בחוות דעתו כי בהתאם למסמך עליו חתמו הצדדים בעת נישואיהם, המשטר </w:t>
      </w:r>
      <w:proofErr w:type="spellStart"/>
      <w:r>
        <w:rPr>
          <w:rFonts w:ascii="David" w:hAnsi="David" w:cs="David"/>
          <w:sz w:val="24"/>
          <w:szCs w:val="24"/>
          <w:rtl/>
        </w:rPr>
        <w:t>הרכושי</w:t>
      </w:r>
      <w:proofErr w:type="spellEnd"/>
      <w:r>
        <w:rPr>
          <w:rFonts w:ascii="David" w:hAnsi="David" w:cs="David"/>
          <w:sz w:val="24"/>
          <w:szCs w:val="24"/>
          <w:rtl/>
        </w:rPr>
        <w:t xml:space="preserve"> החל עליהם הוא משטר של </w:t>
      </w:r>
      <w:r>
        <w:rPr>
          <w:rFonts w:ascii="David" w:hAnsi="David" w:cs="David"/>
          <w:sz w:val="24"/>
          <w:szCs w:val="24"/>
          <w:rtl/>
        </w:rPr>
        <w:lastRenderedPageBreak/>
        <w:t xml:space="preserve">הפרדה </w:t>
      </w:r>
      <w:proofErr w:type="spellStart"/>
      <w:r>
        <w:rPr>
          <w:rFonts w:ascii="David" w:hAnsi="David" w:cs="David"/>
          <w:sz w:val="24"/>
          <w:szCs w:val="24"/>
          <w:rtl/>
        </w:rPr>
        <w:t>רכושית</w:t>
      </w:r>
      <w:proofErr w:type="spellEnd"/>
      <w:r>
        <w:rPr>
          <w:rFonts w:ascii="David" w:hAnsi="David" w:cs="David"/>
          <w:sz w:val="24"/>
          <w:szCs w:val="24"/>
          <w:rtl/>
        </w:rPr>
        <w:t>. בחוות דעתו לא התייחס המומחה לשאלה האם הדין החל על הצדדים הוא הדין הישראלי או האיטלקי. בחקירתו נשאל לגבי הדין החל אולם תשובותיו בעניין זה לא היו ברורות ולא ניתן להסתמך עליהן. (עמוד 42 לפרוטוקול שורה 1 ואילך).</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לאחר שעיינתי בחוות דעת שני המומחים ושמעתי את עדותם שוכנעתי כי יש להעדיף את חוות דעתה של המומחית מטעם האיש שקבעה שבהתאם לדין האיטלקי החוק החל על יחסי הממון של בני הזוג הוא החוק הישראלי, שכן הוא הדין המשותף לצדדים, אשר ניהלו את חיי הנישואים בישראל.</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אין חולק כי מרכז חייהם של הצדדים הוא בישראל. הצדדים הכירו בארץ, התחתנו באיטליה, בילו שבוע של ירח דבש באיטליה וחזרו לארץ. הצדדים התגוררו ועדיין מתגוררים בארץ, גם לאחר פרידתם וגם במהלך התקופות שבהם הם לא גרו ביחד שניהם המשיכו והתגוררו בישראל. שני הצדדים עבדו בישראל, גידלו את ילדיהם בישראל וזה המקום המרכזי היחידי בחייהם. (עדות הנתבעת עמוד 54 לפרוטוקול, שורה 9 ואילך, עדות האיש עמוד 27 לפרוטוקול שורה 10 ואילך). גם כשנסע האיש לאיטליה, היו אלו נסיעות לתקופות קצובות בסיומן שב לארץ, מרכז חייו היה ונשאר בישראל.</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מכל האמור עולה כי מקום מושבם של הצדדים, והמקום שבו ניהלו את מרכז חייהם הינו ישראל, והן בהתאם לדין הישראלי והן בהתאם לדין האיטלקי הדין החל על הצדדים הוא הדין הישראלי.</w:t>
      </w:r>
    </w:p>
    <w:p w:rsidR="005E714C" w:rsidRDefault="005E714C" w:rsidP="00882F29">
      <w:pPr>
        <w:spacing w:before="240" w:after="240" w:line="360" w:lineRule="auto"/>
        <w:ind w:left="-569"/>
        <w:jc w:val="both"/>
        <w:rPr>
          <w:rFonts w:ascii="David" w:hAnsi="David"/>
          <w:b/>
          <w:bCs/>
          <w:u w:val="single"/>
          <w:rtl/>
        </w:rPr>
      </w:pPr>
      <w:r>
        <w:rPr>
          <w:rFonts w:ascii="David" w:hAnsi="David"/>
          <w:b/>
          <w:bCs/>
          <w:u w:val="single"/>
          <w:rtl/>
        </w:rPr>
        <w:t xml:space="preserve">המשטר הרכושי החל על הצדדים </w:t>
      </w:r>
    </w:p>
    <w:p w:rsidR="005E714C" w:rsidRDefault="005E714C" w:rsidP="006C7EEA">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משקבענו כי על הצדדים חל הדין הישראלי, ומאחר והצדדים נישאו בשנת </w:t>
      </w:r>
      <w:proofErr w:type="spellStart"/>
      <w:r w:rsidR="006C7EEA">
        <w:rPr>
          <w:rFonts w:ascii="David" w:hAnsi="David" w:cs="David"/>
          <w:sz w:val="24"/>
          <w:szCs w:val="24"/>
        </w:rPr>
        <w:t>xxxx</w:t>
      </w:r>
      <w:proofErr w:type="spellEnd"/>
      <w:r>
        <w:rPr>
          <w:rFonts w:ascii="David" w:hAnsi="David" w:cs="David"/>
          <w:sz w:val="24"/>
          <w:szCs w:val="24"/>
          <w:rtl/>
        </w:rPr>
        <w:t xml:space="preserve">, חל עליהם המשטר </w:t>
      </w:r>
      <w:proofErr w:type="spellStart"/>
      <w:r>
        <w:rPr>
          <w:rFonts w:ascii="David" w:hAnsi="David" w:cs="David"/>
          <w:sz w:val="24"/>
          <w:szCs w:val="24"/>
          <w:rtl/>
        </w:rPr>
        <w:t>הרכושי</w:t>
      </w:r>
      <w:proofErr w:type="spellEnd"/>
      <w:r>
        <w:rPr>
          <w:rFonts w:ascii="David" w:hAnsi="David" w:cs="David"/>
          <w:sz w:val="24"/>
          <w:szCs w:val="24"/>
          <w:rtl/>
        </w:rPr>
        <w:t xml:space="preserve"> המעוגן  בחוק יחסי ממון בין בני זוג, תשל"ג- 1973 (להלן: "</w:t>
      </w:r>
      <w:r>
        <w:rPr>
          <w:rFonts w:ascii="David" w:hAnsi="David" w:cs="David"/>
          <w:b/>
          <w:bCs/>
          <w:sz w:val="24"/>
          <w:szCs w:val="24"/>
          <w:rtl/>
        </w:rPr>
        <w:t>חוק יחסי ממון/ החוק</w:t>
      </w:r>
      <w:r>
        <w:rPr>
          <w:rFonts w:ascii="David" w:hAnsi="David" w:cs="David"/>
          <w:sz w:val="24"/>
          <w:szCs w:val="24"/>
          <w:rtl/>
        </w:rPr>
        <w:t xml:space="preserve">") המסדיר את העניינים </w:t>
      </w:r>
      <w:proofErr w:type="spellStart"/>
      <w:r>
        <w:rPr>
          <w:rFonts w:ascii="David" w:hAnsi="David" w:cs="David"/>
          <w:sz w:val="24"/>
          <w:szCs w:val="24"/>
          <w:rtl/>
        </w:rPr>
        <w:t>הרכושיים</w:t>
      </w:r>
      <w:proofErr w:type="spellEnd"/>
      <w:r>
        <w:rPr>
          <w:rFonts w:ascii="David" w:hAnsi="David" w:cs="David"/>
          <w:sz w:val="24"/>
          <w:szCs w:val="24"/>
          <w:rtl/>
        </w:rPr>
        <w:t xml:space="preserve"> בין בני הזוג.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סעיף 3 (א) לחוק קובע כי:  </w:t>
      </w:r>
    </w:p>
    <w:p w:rsidR="005E714C" w:rsidRDefault="005E714C" w:rsidP="00882F29">
      <w:pPr>
        <w:spacing w:before="240" w:after="240" w:line="360" w:lineRule="auto"/>
        <w:ind w:left="706" w:right="1418"/>
        <w:jc w:val="both"/>
        <w:rPr>
          <w:rFonts w:ascii="David" w:hAnsi="David"/>
        </w:rPr>
      </w:pPr>
      <w:r>
        <w:rPr>
          <w:rFonts w:ascii="David" w:hAnsi="David"/>
          <w:rtl/>
        </w:rPr>
        <w:t>"</w:t>
      </w:r>
      <w:r>
        <w:rPr>
          <w:rFonts w:ascii="David" w:hAnsi="David"/>
          <w:b/>
          <w:bCs/>
          <w:rtl/>
        </w:rPr>
        <w:t>לא עשו בני הזוג הסדר ממון, ואם עשו – במידה שההסכם אינו קובע אחרת, יראום כמסכימים להסדר איזון המשאבים לפי פרק זה, ויראו הסדר זה כמוסכם בהסכם ממון בעל תוקף שנתמלאו בו הוראות סעיף 2.</w:t>
      </w:r>
      <w:r>
        <w:rPr>
          <w:rFonts w:ascii="David" w:hAnsi="David"/>
          <w:rtl/>
        </w:rPr>
        <w:t xml:space="preserve">"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עוד נקבע בסעיף 5(א) לחוק את הסדר איזון המשאבים במקרה שבו בחרו בני הזוג לא להסדיר את עניינם במסגרת הסכם ממון לפי החוק: </w:t>
      </w:r>
    </w:p>
    <w:p w:rsidR="005E714C" w:rsidRDefault="005E714C" w:rsidP="00882F29">
      <w:pPr>
        <w:spacing w:before="240" w:after="240" w:line="360" w:lineRule="auto"/>
        <w:ind w:left="706" w:right="1418"/>
        <w:jc w:val="both"/>
        <w:rPr>
          <w:rFonts w:ascii="David" w:hAnsi="David"/>
          <w:b/>
          <w:bCs/>
          <w:rtl/>
        </w:rPr>
      </w:pPr>
      <w:r>
        <w:rPr>
          <w:rFonts w:ascii="David" w:hAnsi="David"/>
          <w:b/>
          <w:bCs/>
          <w:rtl/>
        </w:rPr>
        <w:t>"עם התרת הנישואין או עם פקיעת הנישואין עקב מותו של בן זוג (בחוק זה – פקיעת הנישואין) זכאי כל אחד מבני הזוג למחצית שוויים של כלל נכסי בני הזוג, למעט –</w:t>
      </w:r>
    </w:p>
    <w:p w:rsidR="005E714C" w:rsidRDefault="005E714C" w:rsidP="00882F29">
      <w:pPr>
        <w:spacing w:before="240" w:after="240" w:line="360" w:lineRule="auto"/>
        <w:ind w:left="706" w:right="1418"/>
        <w:jc w:val="both"/>
        <w:rPr>
          <w:rFonts w:ascii="David" w:hAnsi="David"/>
          <w:b/>
          <w:bCs/>
          <w:rtl/>
        </w:rPr>
      </w:pPr>
      <w:r>
        <w:rPr>
          <w:rFonts w:ascii="David" w:hAnsi="David"/>
          <w:b/>
          <w:bCs/>
          <w:rtl/>
        </w:rPr>
        <w:lastRenderedPageBreak/>
        <w:t>(1) נכסים שהיו להם ערב הנישואין או שקיבלו במתנה או בירושה בתקופת הנישואין;</w:t>
      </w:r>
    </w:p>
    <w:p w:rsidR="005E714C" w:rsidRDefault="005E714C" w:rsidP="00882F29">
      <w:pPr>
        <w:spacing w:before="240" w:after="240" w:line="360" w:lineRule="auto"/>
        <w:ind w:left="706" w:right="1418"/>
        <w:jc w:val="both"/>
        <w:rPr>
          <w:rFonts w:ascii="David" w:hAnsi="David"/>
          <w:b/>
          <w:bCs/>
          <w:rtl/>
        </w:rPr>
      </w:pPr>
      <w:r>
        <w:rPr>
          <w:rFonts w:ascii="David" w:hAnsi="David"/>
          <w:b/>
          <w:bCs/>
          <w:rtl/>
        </w:rPr>
        <w:t>(2) גימלה המשתלמת לאחד מבני הזוג על-ידי המוסד לביטוח לאומי, או גימלה או פיצוי שנפסקו או המגיעים על פי חיקוק לאחד מבני-הזוג בשל נזק גוף, או מוות;</w:t>
      </w:r>
    </w:p>
    <w:p w:rsidR="005E714C" w:rsidRDefault="005E714C" w:rsidP="00882F29">
      <w:pPr>
        <w:spacing w:before="240" w:after="240" w:line="360" w:lineRule="auto"/>
        <w:ind w:left="706" w:right="1418"/>
        <w:jc w:val="both"/>
        <w:rPr>
          <w:rFonts w:ascii="David" w:hAnsi="David"/>
          <w:b/>
          <w:bCs/>
          <w:rtl/>
        </w:rPr>
      </w:pPr>
      <w:r>
        <w:rPr>
          <w:rFonts w:ascii="David" w:hAnsi="David"/>
          <w:b/>
          <w:bCs/>
          <w:rtl/>
        </w:rPr>
        <w:t>(3) נכסים שבני הזוג הסכימו בכתב ששוויים לא יאוזן ביניהם".</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סעיף 1 לחוק מתייחס להסכם ממון וקובע כדלקמן:  </w:t>
      </w:r>
    </w:p>
    <w:p w:rsidR="005E714C" w:rsidRDefault="005E714C" w:rsidP="00882F29">
      <w:pPr>
        <w:tabs>
          <w:tab w:val="left" w:pos="7652"/>
        </w:tabs>
        <w:spacing w:before="240" w:after="240" w:line="360" w:lineRule="auto"/>
        <w:ind w:left="706" w:right="1418"/>
        <w:jc w:val="both"/>
        <w:rPr>
          <w:rFonts w:ascii="David" w:hAnsi="David"/>
        </w:rPr>
      </w:pPr>
      <w:r>
        <w:rPr>
          <w:rStyle w:val="big-number"/>
          <w:rFonts w:ascii="David" w:hAnsi="David"/>
          <w:color w:val="000000"/>
          <w:rtl/>
        </w:rPr>
        <w:t>"</w:t>
      </w:r>
      <w:r>
        <w:rPr>
          <w:rStyle w:val="default"/>
          <w:rFonts w:ascii="David" w:hAnsi="David"/>
          <w:b/>
          <w:bCs/>
          <w:color w:val="000000"/>
          <w:rtl/>
        </w:rPr>
        <w:t>הסכם בין בני זוג המסדיר יחסי ממון שביניהם (להלן – הסכם ממון), ושינוי של הסכם כזה, יהיו בכתב."</w:t>
      </w:r>
      <w:r>
        <w:rPr>
          <w:rStyle w:val="default"/>
          <w:rFonts w:ascii="David" w:hAnsi="David"/>
          <w:color w:val="000000"/>
          <w:rtl/>
        </w:rPr>
        <w:t xml:space="preserve">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עוד נקבע בסעיף 2 לחוק יחסי ממון: </w:t>
      </w:r>
    </w:p>
    <w:p w:rsidR="005E714C" w:rsidRDefault="005E714C" w:rsidP="00882F29">
      <w:pPr>
        <w:autoSpaceDE w:val="0"/>
        <w:autoSpaceDN w:val="0"/>
        <w:spacing w:before="240" w:after="240" w:line="360" w:lineRule="auto"/>
        <w:ind w:left="706" w:right="1418"/>
        <w:jc w:val="both"/>
        <w:rPr>
          <w:rFonts w:ascii="David" w:hAnsi="David"/>
          <w:b/>
          <w:bCs/>
          <w:rtl/>
        </w:rPr>
      </w:pPr>
      <w:r>
        <w:rPr>
          <w:rFonts w:ascii="David" w:hAnsi="David"/>
          <w:b/>
          <w:bCs/>
          <w:rtl/>
        </w:rPr>
        <w:t>"(א) הסכם ממון טעון אישור בית המשפט לעניני משפחה (להלן – בית המשפט) או בית הדין הדתי שלו סמכות השיפוט בענייני נישואין וגירושין של בני הזוג (להלן – בית הדין), וכן טעון שינוי של הסכם כזה אישור כאמור.</w:t>
      </w:r>
    </w:p>
    <w:p w:rsidR="005E714C" w:rsidRDefault="005E714C" w:rsidP="00882F29">
      <w:pPr>
        <w:autoSpaceDE w:val="0"/>
        <w:autoSpaceDN w:val="0"/>
        <w:spacing w:before="240" w:after="240" w:line="360" w:lineRule="auto"/>
        <w:ind w:left="706" w:right="1418"/>
        <w:jc w:val="both"/>
        <w:rPr>
          <w:rFonts w:ascii="David" w:hAnsi="David"/>
          <w:b/>
          <w:bCs/>
        </w:rPr>
      </w:pPr>
      <w:r>
        <w:rPr>
          <w:rFonts w:ascii="David" w:hAnsi="David"/>
          <w:b/>
          <w:bCs/>
          <w:rtl/>
        </w:rPr>
        <w:t>(ב) האישור לא יינתן אלא לאחר שנוכח בית המשפט או בית הדין, שבני הזוג עשו את ההסכם או את השינוי בהסכמה חפשית ובהבינם את משמעותו ואת תוצאותיו.</w:t>
      </w:r>
    </w:p>
    <w:p w:rsidR="005E714C" w:rsidRDefault="005E714C" w:rsidP="00882F29">
      <w:pPr>
        <w:autoSpaceDE w:val="0"/>
        <w:autoSpaceDN w:val="0"/>
        <w:spacing w:before="240" w:after="240" w:line="360" w:lineRule="auto"/>
        <w:ind w:left="706" w:right="1418"/>
        <w:jc w:val="both"/>
        <w:rPr>
          <w:rFonts w:ascii="David" w:hAnsi="David"/>
          <w:b/>
          <w:bCs/>
          <w:rtl/>
        </w:rPr>
      </w:pPr>
      <w:r>
        <w:rPr>
          <w:rFonts w:ascii="David" w:hAnsi="David"/>
          <w:b/>
          <w:bCs/>
          <w:rtl/>
        </w:rPr>
        <w:t>(ג) בהסכם ממון שנכרת לפני הנישואין או בשעת עריכתם, יכול אימות רושם הנישואין לבוא במקום אישור בית המשפט או בית הדין."</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במעמד הנישואין באיטליה חתמו הצדדים על הצהרה, בפ</w:t>
      </w:r>
      <w:r w:rsidR="005F5C85">
        <w:rPr>
          <w:rFonts w:ascii="David" w:hAnsi="David" w:cs="David"/>
          <w:sz w:val="24"/>
          <w:szCs w:val="24"/>
          <w:rtl/>
        </w:rPr>
        <w:t>ני ראש העיר שערך את טקס הנישואי</w:t>
      </w:r>
      <w:r w:rsidR="005F5C85">
        <w:rPr>
          <w:rFonts w:ascii="David" w:hAnsi="David" w:cs="David" w:hint="cs"/>
          <w:sz w:val="24"/>
          <w:szCs w:val="24"/>
          <w:rtl/>
        </w:rPr>
        <w:t>ן</w:t>
      </w:r>
      <w:r>
        <w:rPr>
          <w:rFonts w:ascii="David" w:hAnsi="David" w:cs="David"/>
          <w:sz w:val="24"/>
          <w:szCs w:val="24"/>
          <w:rtl/>
        </w:rPr>
        <w:t xml:space="preserve">, לפיה הם בוחרים במשטר של הפרדה </w:t>
      </w:r>
      <w:proofErr w:type="spellStart"/>
      <w:r>
        <w:rPr>
          <w:rFonts w:ascii="David" w:hAnsi="David" w:cs="David"/>
          <w:sz w:val="24"/>
          <w:szCs w:val="24"/>
          <w:rtl/>
        </w:rPr>
        <w:t>רכושית</w:t>
      </w:r>
      <w:proofErr w:type="spellEnd"/>
      <w:r>
        <w:rPr>
          <w:rFonts w:ascii="David" w:hAnsi="David" w:cs="David"/>
          <w:sz w:val="24"/>
          <w:szCs w:val="24"/>
          <w:rtl/>
        </w:rPr>
        <w:t>.</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האישה טוענת כי נוכח הצהרה וחתימה זו חל על הצדדים משטר של הפרדה </w:t>
      </w:r>
      <w:proofErr w:type="spellStart"/>
      <w:r>
        <w:rPr>
          <w:rFonts w:ascii="David" w:hAnsi="David" w:cs="David"/>
          <w:sz w:val="24"/>
          <w:szCs w:val="24"/>
          <w:rtl/>
        </w:rPr>
        <w:t>רכושית</w:t>
      </w:r>
      <w:proofErr w:type="spellEnd"/>
      <w:r>
        <w:rPr>
          <w:rFonts w:ascii="David" w:hAnsi="David" w:cs="David"/>
          <w:sz w:val="24"/>
          <w:szCs w:val="24"/>
          <w:rtl/>
        </w:rPr>
        <w:t xml:space="preserve"> וכי הצדדים נהגו בפועל בחייהם בהתאם להסכמה זו ומשכך הסדר איזון המשאבים הקבוע בחוק יחסי ממון אינו חל עליהם. האיש מנגד טוען שאין משמעות להצהרה זו ושבפועל בחיי הנישואים פעלו הצדדים במשטר של שותפות.</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המומחים מטעם שני הצדדים העידו כי בהצהרתם במעמד הנישואים הצהירו הצדדים כי הם בוחרים במשטר של הפרדה </w:t>
      </w:r>
      <w:proofErr w:type="spellStart"/>
      <w:r>
        <w:rPr>
          <w:rFonts w:ascii="David" w:hAnsi="David" w:cs="David"/>
          <w:sz w:val="24"/>
          <w:szCs w:val="24"/>
          <w:rtl/>
        </w:rPr>
        <w:t>רכושית</w:t>
      </w:r>
      <w:proofErr w:type="spellEnd"/>
      <w:r>
        <w:rPr>
          <w:rFonts w:ascii="David" w:hAnsi="David" w:cs="David"/>
          <w:sz w:val="24"/>
          <w:szCs w:val="24"/>
          <w:rtl/>
        </w:rPr>
        <w:t>.</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lastRenderedPageBreak/>
        <w:t xml:space="preserve">המומחה מטעם האישה ציין בחוות דעתו שבני הזוג בחרו כבר בטקס הנישואין במשטר של הפרדה </w:t>
      </w:r>
      <w:proofErr w:type="spellStart"/>
      <w:r>
        <w:rPr>
          <w:rFonts w:ascii="David" w:hAnsi="David" w:cs="David"/>
          <w:sz w:val="24"/>
          <w:szCs w:val="24"/>
          <w:rtl/>
        </w:rPr>
        <w:t>רכושית</w:t>
      </w:r>
      <w:proofErr w:type="spellEnd"/>
      <w:r>
        <w:rPr>
          <w:rFonts w:ascii="David" w:hAnsi="David" w:cs="David"/>
          <w:sz w:val="24"/>
          <w:szCs w:val="24"/>
          <w:rtl/>
        </w:rPr>
        <w:t xml:space="preserve">. וכך כתב בחוות דעתו (מוצג 2 למוצגי האישה בתביעה </w:t>
      </w:r>
      <w:proofErr w:type="spellStart"/>
      <w:r>
        <w:rPr>
          <w:rFonts w:ascii="David" w:hAnsi="David" w:cs="David"/>
          <w:sz w:val="24"/>
          <w:szCs w:val="24"/>
          <w:rtl/>
        </w:rPr>
        <w:t>הרכושית</w:t>
      </w:r>
      <w:proofErr w:type="spellEnd"/>
      <w:r>
        <w:rPr>
          <w:rFonts w:ascii="David" w:hAnsi="David" w:cs="David"/>
          <w:sz w:val="24"/>
          <w:szCs w:val="24"/>
          <w:rtl/>
        </w:rPr>
        <w:t xml:space="preserve">):   </w:t>
      </w:r>
    </w:p>
    <w:p w:rsidR="005E714C" w:rsidRDefault="005E714C" w:rsidP="0060293F">
      <w:pPr>
        <w:spacing w:before="240" w:after="240" w:line="360" w:lineRule="auto"/>
        <w:ind w:left="706" w:right="1418"/>
        <w:jc w:val="both"/>
        <w:rPr>
          <w:rFonts w:ascii="David" w:hAnsi="David"/>
        </w:rPr>
      </w:pPr>
      <w:r>
        <w:rPr>
          <w:rFonts w:ascii="David" w:hAnsi="David"/>
          <w:b/>
          <w:bCs/>
          <w:rtl/>
        </w:rPr>
        <w:t xml:space="preserve">"בהתאם לדין האיטלקי בכל ולהוראות הקודקס האיטלקי משנת 1942.....שורר ביניהם משטר של הפרדה רכושית......הם בחרו והצהירו שעל חיי נישואיהם יחול משטר של הפרדה רכושית. הצהרה עוגנה במסגרת ובגוף התעודה הציבורית שנערכה ונחתמה ביום </w:t>
      </w:r>
      <w:r w:rsidR="0060293F">
        <w:rPr>
          <w:rFonts w:ascii="David" w:hAnsi="David"/>
        </w:rPr>
        <w:t>xx</w:t>
      </w:r>
      <w:r>
        <w:rPr>
          <w:rFonts w:ascii="David" w:hAnsi="David"/>
          <w:b/>
          <w:bCs/>
          <w:rtl/>
        </w:rPr>
        <w:t>.</w:t>
      </w:r>
      <w:r w:rsidR="0060293F" w:rsidRPr="0060293F">
        <w:rPr>
          <w:rFonts w:ascii="David" w:hAnsi="David"/>
        </w:rPr>
        <w:t xml:space="preserve"> </w:t>
      </w:r>
      <w:r w:rsidR="0060293F">
        <w:rPr>
          <w:rFonts w:ascii="David" w:hAnsi="David"/>
        </w:rPr>
        <w:t>xx</w:t>
      </w:r>
      <w:r>
        <w:rPr>
          <w:rFonts w:ascii="David" w:hAnsi="David"/>
          <w:b/>
          <w:bCs/>
          <w:rtl/>
        </w:rPr>
        <w:t>.</w:t>
      </w:r>
      <w:r w:rsidR="0060293F" w:rsidRPr="0060293F">
        <w:rPr>
          <w:rFonts w:ascii="David" w:hAnsi="David"/>
        </w:rPr>
        <w:t xml:space="preserve"> </w:t>
      </w:r>
      <w:r w:rsidR="0060293F">
        <w:rPr>
          <w:rFonts w:ascii="David" w:hAnsi="David"/>
        </w:rPr>
        <w:t>xx</w:t>
      </w:r>
      <w:r>
        <w:rPr>
          <w:rFonts w:ascii="David" w:hAnsi="David"/>
          <w:b/>
          <w:bCs/>
          <w:rtl/>
        </w:rPr>
        <w:t>.</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המומחה ציין שבני הזוג בחרו במשטר של הפרדה </w:t>
      </w:r>
      <w:proofErr w:type="spellStart"/>
      <w:r>
        <w:rPr>
          <w:rFonts w:ascii="David" w:hAnsi="David" w:cs="David"/>
          <w:sz w:val="24"/>
          <w:szCs w:val="24"/>
          <w:rtl/>
        </w:rPr>
        <w:t>רכושית</w:t>
      </w:r>
      <w:proofErr w:type="spellEnd"/>
      <w:r>
        <w:rPr>
          <w:rFonts w:ascii="David" w:hAnsi="David" w:cs="David"/>
          <w:sz w:val="24"/>
          <w:szCs w:val="24"/>
          <w:rtl/>
        </w:rPr>
        <w:t xml:space="preserve"> בהתאם לסעיף 162 פסקה 2 לקודקס האיטלקי, שמשמעותה שכל אחד מבני הזוג הוא הבעלים הבלעדי של כל הנכסים שרכש לפני הנישואין ושל כל הנכסים שרכש בעצמו במהלך הנישואין. עוד ציין שמשטר של הפרדה </w:t>
      </w:r>
      <w:proofErr w:type="spellStart"/>
      <w:r>
        <w:rPr>
          <w:rFonts w:ascii="David" w:hAnsi="David" w:cs="David"/>
          <w:sz w:val="24"/>
          <w:szCs w:val="24"/>
          <w:rtl/>
        </w:rPr>
        <w:t>רכושית</w:t>
      </w:r>
      <w:proofErr w:type="spellEnd"/>
      <w:r>
        <w:rPr>
          <w:rFonts w:ascii="David" w:hAnsi="David" w:cs="David"/>
          <w:sz w:val="24"/>
          <w:szCs w:val="24"/>
          <w:rtl/>
        </w:rPr>
        <w:t xml:space="preserve"> אינו מונע מבני הזוג לבחור בשותפות בנכסים מסוימים.</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בחוות הדעת שהוגשה מטעמה </w:t>
      </w:r>
      <w:r w:rsidR="00F40BC2">
        <w:rPr>
          <w:rFonts w:ascii="David" w:hAnsi="David" w:cs="David" w:hint="cs"/>
          <w:sz w:val="24"/>
          <w:szCs w:val="24"/>
          <w:rtl/>
        </w:rPr>
        <w:t xml:space="preserve">של </w:t>
      </w:r>
      <w:r>
        <w:rPr>
          <w:rFonts w:ascii="David" w:hAnsi="David" w:cs="David"/>
          <w:sz w:val="24"/>
          <w:szCs w:val="24"/>
          <w:rtl/>
        </w:rPr>
        <w:t xml:space="preserve">המומחית מטעם האיש קובעת המומחית שהדין החל על הצדדים הוא דין המושב – ישראל, אך לא מתייחסת למשמעות ההצהרה עליה חתמו במעמד הנישואים (מוצג א' למוצגי האיש בתביעה </w:t>
      </w:r>
      <w:proofErr w:type="spellStart"/>
      <w:r>
        <w:rPr>
          <w:rFonts w:ascii="David" w:hAnsi="David" w:cs="David"/>
          <w:sz w:val="24"/>
          <w:szCs w:val="24"/>
          <w:rtl/>
        </w:rPr>
        <w:t>הרכושית</w:t>
      </w:r>
      <w:proofErr w:type="spellEnd"/>
      <w:r>
        <w:rPr>
          <w:rFonts w:ascii="David" w:hAnsi="David" w:cs="David"/>
          <w:sz w:val="24"/>
          <w:szCs w:val="24"/>
          <w:rtl/>
        </w:rPr>
        <w:t>). אך בחקירתה הנגדית היא מסכימה לפרשנות אותה מציע המומחה מטעם האישה:</w:t>
      </w:r>
    </w:p>
    <w:p w:rsidR="005E714C" w:rsidRDefault="005E714C" w:rsidP="00882F29">
      <w:pPr>
        <w:spacing w:before="240" w:after="240" w:line="360" w:lineRule="auto"/>
        <w:ind w:left="706" w:right="1418"/>
        <w:jc w:val="both"/>
        <w:rPr>
          <w:rFonts w:ascii="David" w:hAnsi="David"/>
          <w:rtl/>
        </w:rPr>
      </w:pPr>
      <w:r>
        <w:rPr>
          <w:rFonts w:ascii="David" w:hAnsi="David"/>
          <w:b/>
          <w:bCs/>
          <w:rtl/>
        </w:rPr>
        <w:t>"..קוראת באיטלקית את הסעיף. "בני הזוג בנוכחות העדים עצמם הצהירו בפניי שבוחרים בהפרדה רכושית בהתאם לסעיף 162 סעיף קטן 2 לחוק האזרחי"."</w:t>
      </w:r>
      <w:r>
        <w:rPr>
          <w:rFonts w:ascii="David" w:hAnsi="David"/>
          <w:rtl/>
        </w:rPr>
        <w:t xml:space="preserve"> (עמוד 2 לפרוטוקול שורה 3 ואילך). </w:t>
      </w:r>
    </w:p>
    <w:p w:rsidR="005E714C" w:rsidRDefault="005E714C" w:rsidP="00882F29">
      <w:pPr>
        <w:spacing w:before="240" w:after="240" w:line="360" w:lineRule="auto"/>
        <w:ind w:left="706" w:right="1418"/>
        <w:jc w:val="both"/>
        <w:rPr>
          <w:rFonts w:ascii="David" w:hAnsi="David"/>
          <w:rtl/>
        </w:rPr>
      </w:pPr>
      <w:r>
        <w:rPr>
          <w:rFonts w:ascii="David" w:hAnsi="David"/>
          <w:b/>
          <w:bCs/>
          <w:rtl/>
        </w:rPr>
        <w:t>"ת. כתוב שבני הזוג בחרו במשטר הפרדה רכושי.  זה לא ממש הסכם. זה בפני הפקיד הציבורי, במקרה הזה ראש העיר, הצהירו בני הזוג שזה המשטר שהם בחרו – הפרדה רכושית."</w:t>
      </w:r>
      <w:r>
        <w:rPr>
          <w:rFonts w:ascii="David" w:hAnsi="David"/>
          <w:rtl/>
        </w:rPr>
        <w:t xml:space="preserve"> (עמוד 2 לפרוטוקול שורה 6 ואילך).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המומחית מסבירה שהמסמך אינו חוזה אלא </w:t>
      </w:r>
      <w:r>
        <w:rPr>
          <w:rFonts w:ascii="David" w:hAnsi="David" w:cs="David"/>
          <w:b/>
          <w:bCs/>
          <w:sz w:val="24"/>
          <w:szCs w:val="24"/>
          <w:rtl/>
        </w:rPr>
        <w:t>"תעודה שמגלמת בתוכה את מעשה הנישואין של הצדדים- הופיעו בפני ראש העיר, הצהירו על כוונתם להתחתן וחתמו. זו מבחינתי תעודה</w:t>
      </w:r>
      <w:r>
        <w:rPr>
          <w:rFonts w:ascii="David" w:hAnsi="David" w:cs="David"/>
          <w:sz w:val="24"/>
          <w:szCs w:val="24"/>
          <w:rtl/>
        </w:rPr>
        <w:t xml:space="preserve">" (עמוד 13 לפרוטוקול שורה 3 ואילך) ובהמשך: </w:t>
      </w:r>
      <w:r>
        <w:rPr>
          <w:rFonts w:ascii="David" w:hAnsi="David" w:cs="David"/>
          <w:b/>
          <w:bCs/>
          <w:sz w:val="24"/>
          <w:szCs w:val="24"/>
          <w:rtl/>
        </w:rPr>
        <w:t>"זה תעודה ציבורית של נישואין."</w:t>
      </w:r>
      <w:r>
        <w:rPr>
          <w:rFonts w:ascii="David" w:hAnsi="David" w:cs="David"/>
          <w:sz w:val="24"/>
          <w:szCs w:val="24"/>
          <w:rtl/>
        </w:rPr>
        <w:t xml:space="preserve"> (עמוד 13 לפרוטוקול שורה 18).</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המומחית מאשרת שבהתאם לדין האיטלקי בחירה במשטר רכושי אפשר לעשות בהסכמה במעמד הנישואים. (עמוד 12 לפרוטוקול שורה 11 ואילך). היא מסבירה שכדי לבטל את ההפרדה </w:t>
      </w:r>
      <w:proofErr w:type="spellStart"/>
      <w:r>
        <w:rPr>
          <w:rFonts w:ascii="David" w:hAnsi="David" w:cs="David"/>
          <w:sz w:val="24"/>
          <w:szCs w:val="24"/>
          <w:rtl/>
        </w:rPr>
        <w:t>הרכושית</w:t>
      </w:r>
      <w:proofErr w:type="spellEnd"/>
      <w:r>
        <w:rPr>
          <w:rFonts w:ascii="David" w:hAnsi="David" w:cs="David"/>
          <w:sz w:val="24"/>
          <w:szCs w:val="24"/>
          <w:rtl/>
        </w:rPr>
        <w:t xml:space="preserve"> בה בחרו על בני הזוג לפנות לנוטריון. (עמוד 13 לפרוטוקול שורה 22-23).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עוד היא מסבירה את ההבדל בין שיתוף לבין הפרדה </w:t>
      </w:r>
      <w:proofErr w:type="spellStart"/>
      <w:r>
        <w:rPr>
          <w:rFonts w:ascii="David" w:hAnsi="David" w:cs="David"/>
          <w:sz w:val="24"/>
          <w:szCs w:val="24"/>
          <w:rtl/>
        </w:rPr>
        <w:t>רכושית</w:t>
      </w:r>
      <w:proofErr w:type="spellEnd"/>
      <w:r>
        <w:rPr>
          <w:rFonts w:ascii="David" w:hAnsi="David" w:cs="David"/>
          <w:sz w:val="24"/>
          <w:szCs w:val="24"/>
          <w:rtl/>
        </w:rPr>
        <w:t xml:space="preserve"> לפי הדין האיטלקי:</w:t>
      </w:r>
    </w:p>
    <w:p w:rsidR="005E714C" w:rsidRDefault="005E714C" w:rsidP="00882F29">
      <w:pPr>
        <w:tabs>
          <w:tab w:val="left" w:pos="7652"/>
        </w:tabs>
        <w:spacing w:before="240" w:after="240" w:line="360" w:lineRule="auto"/>
        <w:ind w:left="706" w:right="1418"/>
        <w:jc w:val="both"/>
        <w:rPr>
          <w:rFonts w:ascii="David" w:hAnsi="David"/>
          <w:b/>
          <w:bCs/>
          <w:u w:val="single"/>
          <w:rtl/>
        </w:rPr>
      </w:pPr>
      <w:r>
        <w:rPr>
          <w:rFonts w:ascii="David" w:hAnsi="David"/>
          <w:b/>
          <w:bCs/>
          <w:u w:val="single"/>
          <w:rtl/>
        </w:rPr>
        <w:lastRenderedPageBreak/>
        <w:t>"לשאלת ביהמ"ש:</w:t>
      </w:r>
    </w:p>
    <w:p w:rsidR="005E714C" w:rsidRDefault="005E714C" w:rsidP="00882F29">
      <w:pPr>
        <w:tabs>
          <w:tab w:val="left" w:pos="7652"/>
        </w:tabs>
        <w:spacing w:before="240" w:after="240" w:line="360" w:lineRule="auto"/>
        <w:ind w:left="706" w:right="1418"/>
        <w:jc w:val="both"/>
        <w:rPr>
          <w:rFonts w:ascii="David" w:hAnsi="David"/>
          <w:b/>
          <w:bCs/>
        </w:rPr>
      </w:pPr>
      <w:r>
        <w:rPr>
          <w:rFonts w:ascii="David" w:hAnsi="David"/>
          <w:b/>
          <w:bCs/>
          <w:rtl/>
        </w:rPr>
        <w:t>ש. זוג איטלקי שחי באיטליה כל החיים, צריך לעשות הסכם שיקבע את המשטר הרכושי שביניהם או ההצהרה כמו שבמקרה שלנו מספיקה?</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 xml:space="preserve">ת. מספיקה. בחירה במשטר רכוש אפשר לעשות בהסכמה במעמד הנישואין. </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ש. יש מקרים שעושים הסכם חוץ מההצהרה הזאת?</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 xml:space="preserve">ת. כן. אפשר לשנות אותה בכל רגע. עכשיו עם החקיקה האירופאית, פה הם התחתנו לפני, אבל נותנים חופש גדול לצדדים לשנות בכל רגע ולבחור כל רגע מה הדין החל על יחסים ביניהם. </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ש. כשההצהרה הזאת מה אפשרויות הבחירה שעומדות בפני בני זוג ביום הנישואין? כמה אפשרויות בחירה יש?</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 xml:space="preserve">ת. יש רכוש, הפרדת רכוש או אפילו לא להצהיר כלום ואז זה שיתוף. </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ש. ואם רוצים שיתוף חלקי?</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 xml:space="preserve">ת. אז צריך לעשות הסכם כי זה מאוד כללי ופתח לבעיות. </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ש. מה המשמעות של ההצהרה על הפרדה רכושית?</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 xml:space="preserve">ת. שהנכסים שנצברים במהלך הנישואין שכל אחד צובר יישארו בבעלותו. מה שהיה לפני הנישואין לא נכנס. יש גם חריגים כמו ירושה למשל או מתנה שאחד מבני הזוג שקיבל, גם פנסיה וגם נכנסים שנרכשו על ידי בן זוג אחד עם נכסים אחרים.  זה במשטר של שיתוף. </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ש. במשטר של הפרדה רכושית יש חריגים?</w:t>
      </w:r>
    </w:p>
    <w:p w:rsidR="005E714C" w:rsidRDefault="005E714C" w:rsidP="00882F29">
      <w:pPr>
        <w:tabs>
          <w:tab w:val="left" w:pos="7652"/>
        </w:tabs>
        <w:spacing w:before="240" w:after="240" w:line="360" w:lineRule="auto"/>
        <w:ind w:left="706" w:right="1418"/>
        <w:jc w:val="both"/>
        <w:rPr>
          <w:rFonts w:ascii="David" w:hAnsi="David"/>
          <w:rtl/>
        </w:rPr>
      </w:pPr>
      <w:r>
        <w:rPr>
          <w:rFonts w:ascii="David" w:hAnsi="David"/>
          <w:b/>
          <w:bCs/>
          <w:rtl/>
        </w:rPr>
        <w:t xml:space="preserve">ת. מעיינת בסעיפים – אני לא זוכרת את הסעיף בע"פ. בעיקרון יש הפרדה מוחלטת." </w:t>
      </w:r>
      <w:r>
        <w:rPr>
          <w:rFonts w:ascii="David" w:hAnsi="David"/>
          <w:rtl/>
        </w:rPr>
        <w:t>(עמוד 12 לפרוטוקול שורה 10 ואילך).</w:t>
      </w:r>
    </w:p>
    <w:p w:rsidR="005E714C" w:rsidRDefault="005E714C" w:rsidP="00882F29">
      <w:pPr>
        <w:spacing w:before="240" w:after="240" w:line="360" w:lineRule="auto"/>
        <w:ind w:left="-569"/>
        <w:jc w:val="both"/>
        <w:rPr>
          <w:rFonts w:ascii="David" w:hAnsi="David"/>
          <w:b/>
          <w:bCs/>
          <w:u w:val="single"/>
          <w:rtl/>
        </w:rPr>
      </w:pPr>
      <w:r>
        <w:rPr>
          <w:rFonts w:ascii="David" w:hAnsi="David"/>
          <w:b/>
          <w:bCs/>
          <w:u w:val="single"/>
          <w:rtl/>
        </w:rPr>
        <w:t xml:space="preserve">האם הצהרת הצדדים במעמד הנישואין היא "הסכם ממון" על פי חוק יחסי ממון?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color w:val="000000"/>
          <w:sz w:val="24"/>
          <w:szCs w:val="24"/>
          <w:rtl/>
        </w:rPr>
        <w:t xml:space="preserve">ראשית יש לבחון האם ההסכם מהווה הסכם ממון, דהיינו האם הוא </w:t>
      </w:r>
      <w:r>
        <w:rPr>
          <w:rFonts w:ascii="David" w:hAnsi="David" w:cs="David"/>
          <w:b/>
          <w:bCs/>
          <w:color w:val="000000"/>
          <w:sz w:val="24"/>
          <w:szCs w:val="24"/>
          <w:rtl/>
        </w:rPr>
        <w:t>"צופה פני איזון משאבים בענייני ממון לעת מוות או גירושין"</w:t>
      </w:r>
      <w:r>
        <w:rPr>
          <w:rFonts w:ascii="David" w:hAnsi="David" w:cs="David"/>
          <w:color w:val="000000"/>
          <w:sz w:val="24"/>
          <w:szCs w:val="24"/>
          <w:rtl/>
        </w:rPr>
        <w:t xml:space="preserve"> או שההסכם נוגע  </w:t>
      </w:r>
      <w:r>
        <w:rPr>
          <w:rFonts w:ascii="David" w:hAnsi="David" w:cs="David"/>
          <w:b/>
          <w:bCs/>
          <w:sz w:val="24"/>
          <w:szCs w:val="24"/>
          <w:rtl/>
        </w:rPr>
        <w:t>"ליחסים שוטפים או לעסקה רגילה בין בני-</w:t>
      </w:r>
      <w:r>
        <w:rPr>
          <w:rFonts w:ascii="David" w:hAnsi="David" w:cs="David"/>
          <w:b/>
          <w:bCs/>
          <w:sz w:val="24"/>
          <w:szCs w:val="24"/>
          <w:rtl/>
        </w:rPr>
        <w:lastRenderedPageBreak/>
        <w:t xml:space="preserve">אדם - לאו דווקא בנושא של דיני משפחה, אלא למשל דיני חוזים או קניין, ללא קשר נראה לעין עם איזון משאבים בעת גירושין או מוות - בפנינו הסכם רגיל שדינים אלה (לפי הנושא) חלים עליו". </w:t>
      </w:r>
      <w:r w:rsidRPr="00291424">
        <w:rPr>
          <w:rFonts w:ascii="David" w:hAnsi="David" w:cs="David"/>
          <w:sz w:val="24"/>
          <w:szCs w:val="24"/>
          <w:rtl/>
        </w:rPr>
        <w:t>כפי שנקבע</w:t>
      </w:r>
      <w:r w:rsidRPr="00291424">
        <w:rPr>
          <w:rFonts w:ascii="David" w:hAnsi="David" w:cs="David"/>
          <w:b/>
          <w:bCs/>
          <w:sz w:val="24"/>
          <w:szCs w:val="24"/>
          <w:rtl/>
        </w:rPr>
        <w:t xml:space="preserve"> </w:t>
      </w:r>
      <w:r w:rsidRPr="00291424">
        <w:rPr>
          <w:rFonts w:ascii="David" w:hAnsi="David" w:cs="David"/>
          <w:sz w:val="24"/>
          <w:szCs w:val="24"/>
          <w:rtl/>
        </w:rPr>
        <w:t>ב</w:t>
      </w:r>
      <w:hyperlink r:id="rId9" w:history="1">
        <w:r w:rsidRPr="00291424">
          <w:rPr>
            <w:rStyle w:val="Hyperlink"/>
            <w:rFonts w:ascii="David" w:hAnsi="David" w:cs="David" w:hint="cs"/>
            <w:color w:val="auto"/>
            <w:sz w:val="24"/>
            <w:szCs w:val="24"/>
            <w:u w:val="none"/>
            <w:rtl/>
          </w:rPr>
          <w:t xml:space="preserve">ע"א 169/83 </w:t>
        </w:r>
        <w:r w:rsidRPr="00291424">
          <w:rPr>
            <w:rStyle w:val="Hyperlink"/>
            <w:rFonts w:ascii="David" w:hAnsi="David" w:cs="David" w:hint="cs"/>
            <w:b/>
            <w:bCs/>
            <w:color w:val="auto"/>
            <w:sz w:val="24"/>
            <w:szCs w:val="24"/>
            <w:u w:val="none"/>
            <w:rtl/>
          </w:rPr>
          <w:t>שרעבי נ' שרעבי</w:t>
        </w:r>
        <w:r w:rsidRPr="00291424">
          <w:rPr>
            <w:rStyle w:val="Hyperlink"/>
            <w:rFonts w:ascii="David" w:hAnsi="David" w:cs="David" w:hint="cs"/>
            <w:color w:val="auto"/>
            <w:sz w:val="24"/>
            <w:szCs w:val="24"/>
            <w:u w:val="none"/>
            <w:rtl/>
          </w:rPr>
          <w:t>, פ"ד לט</w:t>
        </w:r>
      </w:hyperlink>
      <w:r w:rsidRPr="00291424">
        <w:rPr>
          <w:rFonts w:ascii="David" w:hAnsi="David" w:cs="David" w:hint="cs"/>
          <w:sz w:val="24"/>
          <w:szCs w:val="24"/>
          <w:rtl/>
        </w:rPr>
        <w:t xml:space="preserve">(3), 776 782-783 (ובספרם של שוחט ושאוה, </w:t>
      </w:r>
      <w:r w:rsidRPr="00291424">
        <w:rPr>
          <w:rFonts w:ascii="David" w:hAnsi="David" w:cs="David" w:hint="cs"/>
          <w:b/>
          <w:bCs/>
          <w:sz w:val="24"/>
          <w:szCs w:val="24"/>
          <w:rtl/>
        </w:rPr>
        <w:t xml:space="preserve">סדר </w:t>
      </w:r>
      <w:r>
        <w:rPr>
          <w:rFonts w:ascii="David" w:hAnsi="David" w:cs="David" w:hint="cs"/>
          <w:b/>
          <w:bCs/>
          <w:sz w:val="24"/>
          <w:szCs w:val="24"/>
          <w:rtl/>
        </w:rPr>
        <w:t>הדין בבית המשפט לענייני משפחה</w:t>
      </w:r>
      <w:r>
        <w:rPr>
          <w:rFonts w:ascii="David" w:hAnsi="David" w:cs="David" w:hint="cs"/>
          <w:sz w:val="24"/>
          <w:szCs w:val="24"/>
          <w:rtl/>
        </w:rPr>
        <w:t>, הוצאת מחשבות, תש"ע – 2009, עמ' 372-3).</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proofErr w:type="spellStart"/>
      <w:r>
        <w:rPr>
          <w:rFonts w:ascii="David" w:hAnsi="David" w:cs="David"/>
          <w:sz w:val="24"/>
          <w:szCs w:val="24"/>
          <w:rtl/>
        </w:rPr>
        <w:t>ב</w:t>
      </w:r>
      <w:r>
        <w:rPr>
          <w:rFonts w:ascii="David" w:hAnsi="David" w:cs="David"/>
          <w:color w:val="000000"/>
          <w:sz w:val="24"/>
          <w:szCs w:val="24"/>
          <w:rtl/>
        </w:rPr>
        <w:t>תלה"מ</w:t>
      </w:r>
      <w:proofErr w:type="spellEnd"/>
      <w:r>
        <w:rPr>
          <w:rFonts w:ascii="David" w:hAnsi="David" w:cs="David"/>
          <w:color w:val="000000"/>
          <w:sz w:val="24"/>
          <w:szCs w:val="24"/>
          <w:rtl/>
        </w:rPr>
        <w:t xml:space="preserve"> (</w:t>
      </w:r>
      <w:proofErr w:type="spellStart"/>
      <w:r>
        <w:rPr>
          <w:rFonts w:ascii="David" w:hAnsi="David" w:cs="David"/>
          <w:color w:val="000000"/>
          <w:sz w:val="24"/>
          <w:szCs w:val="24"/>
          <w:rtl/>
        </w:rPr>
        <w:t>נצ</w:t>
      </w:r>
      <w:proofErr w:type="spellEnd"/>
      <w:r>
        <w:rPr>
          <w:rFonts w:ascii="David" w:hAnsi="David" w:cs="David"/>
          <w:color w:val="000000"/>
          <w:sz w:val="24"/>
          <w:szCs w:val="24"/>
          <w:rtl/>
        </w:rPr>
        <w:t>') 55727-09-20</w:t>
      </w:r>
      <w:r>
        <w:rPr>
          <w:rFonts w:ascii="David" w:hAnsi="David" w:cs="David"/>
          <w:sz w:val="24"/>
          <w:szCs w:val="24"/>
          <w:rtl/>
        </w:rPr>
        <w:t xml:space="preserve"> </w:t>
      </w:r>
      <w:r>
        <w:rPr>
          <w:rFonts w:ascii="David" w:hAnsi="David" w:cs="David"/>
          <w:b/>
          <w:bCs/>
          <w:sz w:val="24"/>
          <w:szCs w:val="24"/>
          <w:rtl/>
        </w:rPr>
        <w:t>ל.כ. נ. י.כ.</w:t>
      </w:r>
      <w:r>
        <w:rPr>
          <w:rFonts w:ascii="David" w:hAnsi="David" w:cs="David"/>
          <w:sz w:val="24"/>
          <w:szCs w:val="24"/>
          <w:rtl/>
        </w:rPr>
        <w:t xml:space="preserve"> (פורסם במאגרים ניתן ביום 25.4.21) התייחס כב' השופט זגורי לגישת הפסיקה בנוגע להסכמי הממון – עמוד 10: </w:t>
      </w:r>
    </w:p>
    <w:p w:rsidR="005E714C" w:rsidRDefault="005E714C" w:rsidP="00882F29">
      <w:pPr>
        <w:spacing w:before="240" w:after="240" w:line="360" w:lineRule="auto"/>
        <w:ind w:left="706" w:right="1418"/>
        <w:jc w:val="both"/>
        <w:rPr>
          <w:rFonts w:ascii="David" w:hAnsi="David"/>
          <w:b/>
          <w:bCs/>
          <w:rtl/>
        </w:rPr>
      </w:pPr>
      <w:r>
        <w:rPr>
          <w:rFonts w:ascii="David" w:hAnsi="David"/>
          <w:b/>
          <w:bCs/>
          <w:rtl/>
        </w:rPr>
        <w:t>"אם ננסה ללקט את המבחנים המנחים שנקבעו בפסיקה נראה כי אלה הם:</w:t>
      </w:r>
    </w:p>
    <w:p w:rsidR="005E714C" w:rsidRDefault="005E714C" w:rsidP="00882F29">
      <w:pPr>
        <w:spacing w:before="240" w:after="240" w:line="360" w:lineRule="auto"/>
        <w:ind w:left="706" w:right="1418"/>
        <w:jc w:val="both"/>
        <w:rPr>
          <w:rFonts w:ascii="David" w:hAnsi="David"/>
          <w:b/>
          <w:bCs/>
          <w:rtl/>
        </w:rPr>
      </w:pPr>
      <w:r>
        <w:rPr>
          <w:rFonts w:ascii="David" w:hAnsi="David"/>
          <w:b/>
          <w:bCs/>
          <w:rtl/>
        </w:rPr>
        <w:t>א. האם ההסכם צופה פני פירוד או שמא מדובר בהסכם כלכלי רגיל (ע"א 7388/97 עזבון המנוח משה שמיר נ' דולב (שמיר), פ"ד נג(1) 596, ע"א 5709/99 לוין נ' עו"ד שילר, פ"ד נה(4) 925, 948 ; הלכת ששון לעיל בעמ' 612);</w:t>
      </w:r>
    </w:p>
    <w:p w:rsidR="005E714C" w:rsidRDefault="005E714C" w:rsidP="00882F29">
      <w:pPr>
        <w:spacing w:before="240" w:after="240" w:line="360" w:lineRule="auto"/>
        <w:ind w:left="706" w:right="1418"/>
        <w:jc w:val="both"/>
        <w:rPr>
          <w:rFonts w:ascii="David" w:hAnsi="David"/>
          <w:b/>
          <w:bCs/>
          <w:rtl/>
        </w:rPr>
      </w:pPr>
      <w:r>
        <w:rPr>
          <w:rFonts w:ascii="David" w:hAnsi="David"/>
          <w:b/>
          <w:bCs/>
          <w:rtl/>
        </w:rPr>
        <w:t>ב. התחייבות הקושרת העברת זכויות בנכס מסוים התלויה בכשלון או הצלחת הנישואין או תלויה במקרה פטירה (מקרים של פקיעת נישואין) מאפיינים הסכמי ממון להבדיל מ"הסכם אחר" (שלם בעמ' 301, הלכת שי נ' שי לעיל).</w:t>
      </w:r>
    </w:p>
    <w:p w:rsidR="005E714C" w:rsidRDefault="005E714C" w:rsidP="00882F29">
      <w:pPr>
        <w:spacing w:before="240" w:after="240" w:line="360" w:lineRule="auto"/>
        <w:ind w:left="706" w:right="1418"/>
        <w:jc w:val="both"/>
        <w:rPr>
          <w:rFonts w:ascii="David" w:hAnsi="David"/>
          <w:b/>
          <w:bCs/>
          <w:rtl/>
        </w:rPr>
      </w:pPr>
      <w:r>
        <w:rPr>
          <w:rFonts w:ascii="David" w:hAnsi="David"/>
          <w:b/>
          <w:bCs/>
          <w:rtl/>
        </w:rPr>
        <w:t>ג. האם מדובר בהסכם "עסקי" בו בודדו הצדדים נכס מסוים ממסת הנכסים או שמא הייתה כוונת הצדדים לערוך הסכם ממון שלא יצאה מהכוח לפועל (השופט סילמן בתמ"ש (קר') 9881/07 פלונית נ' פלוני [פורסם בנבו] 15/11/2009, עמ' 17)."</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אופ</w:t>
      </w:r>
      <w:r w:rsidR="00291424">
        <w:rPr>
          <w:rFonts w:ascii="David" w:hAnsi="David" w:cs="David" w:hint="cs"/>
          <w:sz w:val="24"/>
          <w:szCs w:val="24"/>
          <w:rtl/>
        </w:rPr>
        <w:t>י</w:t>
      </w:r>
      <w:r>
        <w:rPr>
          <w:rFonts w:ascii="David" w:hAnsi="David" w:cs="David"/>
          <w:sz w:val="24"/>
          <w:szCs w:val="24"/>
          <w:rtl/>
        </w:rPr>
        <w:t>יה של ההסכמה עליה הצהירו וחתמו הצדדים בפני רושם הנישואים היא כאופיו של הסכם ממון בהתאם למבחנים שנקבעו בפסיקה, היא צופה פני פירוד ומתייחסת למכלול נכסיהם של הצדדים.</w:t>
      </w:r>
    </w:p>
    <w:p w:rsidR="005E714C" w:rsidRDefault="005E714C" w:rsidP="00291424">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העובדה שהמדובר בהסכם תמציתי וחסר פירוט אין בה בכדי לפגוע באופיו כהסכם ממון. (</w:t>
      </w:r>
      <w:proofErr w:type="spellStart"/>
      <w:r>
        <w:rPr>
          <w:rFonts w:ascii="David" w:hAnsi="David" w:cs="David"/>
          <w:sz w:val="24"/>
          <w:szCs w:val="24"/>
          <w:rtl/>
        </w:rPr>
        <w:t>תלה"מ</w:t>
      </w:r>
      <w:proofErr w:type="spellEnd"/>
      <w:r>
        <w:rPr>
          <w:rFonts w:ascii="David" w:hAnsi="David" w:cs="David"/>
          <w:sz w:val="24"/>
          <w:szCs w:val="24"/>
          <w:rtl/>
        </w:rPr>
        <w:t xml:space="preserve"> (</w:t>
      </w:r>
      <w:proofErr w:type="spellStart"/>
      <w:r>
        <w:rPr>
          <w:rFonts w:ascii="David" w:hAnsi="David" w:cs="David"/>
          <w:sz w:val="24"/>
          <w:szCs w:val="24"/>
          <w:rtl/>
        </w:rPr>
        <w:t>נצ</w:t>
      </w:r>
      <w:proofErr w:type="spellEnd"/>
      <w:r>
        <w:rPr>
          <w:rFonts w:ascii="David" w:hAnsi="David" w:cs="David"/>
          <w:sz w:val="24"/>
          <w:szCs w:val="24"/>
          <w:rtl/>
        </w:rPr>
        <w:t xml:space="preserve">') 42377-03-18 - </w:t>
      </w:r>
      <w:r>
        <w:rPr>
          <w:rFonts w:ascii="David" w:hAnsi="David" w:cs="David"/>
          <w:b/>
          <w:bCs/>
          <w:sz w:val="24"/>
          <w:szCs w:val="24"/>
          <w:rtl/>
        </w:rPr>
        <w:t>פלונית נ' פלוני</w:t>
      </w:r>
      <w:r>
        <w:rPr>
          <w:rFonts w:ascii="David" w:hAnsi="David" w:cs="David"/>
          <w:sz w:val="24"/>
          <w:szCs w:val="24"/>
          <w:rtl/>
        </w:rPr>
        <w:t xml:space="preserve"> (פורסם במאגרים - ניתן ביום 9.5.21 עמוד 7 פסקה 12+13).</w:t>
      </w:r>
    </w:p>
    <w:p w:rsidR="005E714C" w:rsidRDefault="005E714C" w:rsidP="00882F29">
      <w:pPr>
        <w:spacing w:before="240" w:after="240" w:line="360" w:lineRule="auto"/>
        <w:ind w:left="-569"/>
        <w:jc w:val="both"/>
        <w:rPr>
          <w:rFonts w:ascii="David" w:hAnsi="David"/>
          <w:b/>
          <w:bCs/>
          <w:u w:val="single"/>
        </w:rPr>
      </w:pPr>
      <w:r>
        <w:rPr>
          <w:rFonts w:ascii="David" w:hAnsi="David"/>
          <w:b/>
          <w:bCs/>
          <w:color w:val="0D0D0D" w:themeColor="text1" w:themeTint="F2"/>
          <w:u w:val="single"/>
          <w:rtl/>
        </w:rPr>
        <w:t>האם ההסכם הוא הסכם ממון כמשמעותו בסעיף 2(ג) לחוק יחסי ממון</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color w:val="0D0D0D" w:themeColor="text1" w:themeTint="F2"/>
          <w:sz w:val="24"/>
          <w:szCs w:val="24"/>
          <w:rtl/>
        </w:rPr>
        <w:t xml:space="preserve">לאחר שקבעתי כי ההסכם במהותו הוא הסכם ממון, יש לבחון האם הוא ממלא את הוראות סעיף 2 לחוק יחסי ממון. ההסכם לא אושר על ידי בית המשפט או ע"י בית דין דתי, אך אומת על ידי רושם הנישואין- ראש העירייה שערך את טקס הנישואים. </w:t>
      </w:r>
      <w:r>
        <w:rPr>
          <w:rFonts w:ascii="David" w:hAnsi="David" w:cs="David"/>
          <w:sz w:val="24"/>
          <w:szCs w:val="24"/>
          <w:rtl/>
        </w:rPr>
        <w:t>וכך נקבע בסעיף 2(ג):</w:t>
      </w:r>
    </w:p>
    <w:p w:rsidR="005E714C" w:rsidRDefault="005E714C" w:rsidP="00882F29">
      <w:pPr>
        <w:autoSpaceDE w:val="0"/>
        <w:autoSpaceDN w:val="0"/>
        <w:spacing w:before="240" w:after="240" w:line="360" w:lineRule="auto"/>
        <w:ind w:left="706" w:right="1418"/>
        <w:jc w:val="both"/>
        <w:rPr>
          <w:rFonts w:ascii="David" w:hAnsi="David"/>
          <w:b/>
          <w:bCs/>
        </w:rPr>
      </w:pPr>
      <w:r>
        <w:rPr>
          <w:rFonts w:ascii="David" w:hAnsi="David"/>
          <w:color w:val="0D0D0D" w:themeColor="text1" w:themeTint="F2"/>
          <w:rtl/>
        </w:rPr>
        <w:lastRenderedPageBreak/>
        <w:tab/>
      </w:r>
      <w:r>
        <w:rPr>
          <w:rFonts w:ascii="David" w:hAnsi="David"/>
          <w:b/>
          <w:bCs/>
          <w:rtl/>
        </w:rPr>
        <w:t>"בהסכם ממון שנכרת לפני הנישואין או בשעת עריכתם, יכול אימות רושם הנישואין לבוא במקום אישור בית המשפט או בית הדין."</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בע"א 7687/04 </w:t>
      </w:r>
      <w:r>
        <w:rPr>
          <w:rFonts w:ascii="David" w:hAnsi="David" w:cs="David"/>
          <w:b/>
          <w:bCs/>
          <w:sz w:val="24"/>
          <w:szCs w:val="24"/>
          <w:rtl/>
        </w:rPr>
        <w:t>מרדכי ששון נ' זוהר ששון</w:t>
      </w:r>
      <w:r>
        <w:rPr>
          <w:rFonts w:ascii="David" w:hAnsi="David" w:cs="David"/>
          <w:sz w:val="24"/>
          <w:szCs w:val="24"/>
          <w:rtl/>
        </w:rPr>
        <w:t xml:space="preserve">, פ"ד נט(5) 596, 610 – 613, סקרה כב' השופט בייניש (כתוארה דאז) את הגישות השונות לטיבו של "ההסכם" הנדרש לפי סעיף 15 לחוק יחסי ממון, בשורה ארוכה של פסקי דין שבהם: </w:t>
      </w:r>
      <w:r>
        <w:rPr>
          <w:rFonts w:ascii="David" w:hAnsi="David" w:cs="David"/>
          <w:b/>
          <w:bCs/>
          <w:sz w:val="24"/>
          <w:szCs w:val="24"/>
          <w:rtl/>
        </w:rPr>
        <w:t>"נדון עניינם של בני</w:t>
      </w:r>
      <w:r>
        <w:rPr>
          <w:rFonts w:ascii="David" w:hAnsi="David" w:cs="David"/>
          <w:b/>
          <w:bCs/>
          <w:position w:val="4"/>
          <w:sz w:val="24"/>
          <w:szCs w:val="24"/>
          <w:rtl/>
        </w:rPr>
        <w:t>-</w:t>
      </w:r>
      <w:r>
        <w:rPr>
          <w:rFonts w:ascii="David" w:hAnsi="David" w:cs="David"/>
          <w:b/>
          <w:bCs/>
          <w:sz w:val="24"/>
          <w:szCs w:val="24"/>
          <w:rtl/>
        </w:rPr>
        <w:t xml:space="preserve">זוג שנישאו לפני כניסתו של </w:t>
      </w:r>
      <w:hyperlink r:id="rId10" w:history="1">
        <w:r w:rsidRPr="00291424">
          <w:rPr>
            <w:rStyle w:val="Hyperlink"/>
            <w:rFonts w:ascii="David" w:hAnsi="David" w:cs="David" w:hint="cs"/>
            <w:b/>
            <w:bCs/>
            <w:color w:val="auto"/>
            <w:sz w:val="24"/>
            <w:szCs w:val="24"/>
            <w:rtl/>
          </w:rPr>
          <w:t>חוק יחסי ממון</w:t>
        </w:r>
      </w:hyperlink>
      <w:r>
        <w:rPr>
          <w:rFonts w:ascii="David" w:hAnsi="David" w:cs="David" w:hint="cs"/>
          <w:b/>
          <w:bCs/>
          <w:sz w:val="24"/>
          <w:szCs w:val="24"/>
          <w:rtl/>
        </w:rPr>
        <w:t xml:space="preserve"> לתוקף, כשמקום מושבם בשעת הנישואין היה במדינה זרה; המחלוקת העיקרית שנדונה באותם פסקי</w:t>
      </w:r>
      <w:r>
        <w:rPr>
          <w:rFonts w:ascii="David" w:hAnsi="David" w:cs="David" w:hint="cs"/>
          <w:b/>
          <w:bCs/>
          <w:position w:val="4"/>
          <w:sz w:val="24"/>
          <w:szCs w:val="24"/>
          <w:rtl/>
        </w:rPr>
        <w:t>-</w:t>
      </w:r>
      <w:r>
        <w:rPr>
          <w:rFonts w:ascii="David" w:hAnsi="David" w:cs="David" w:hint="cs"/>
          <w:b/>
          <w:bCs/>
          <w:sz w:val="24"/>
          <w:szCs w:val="24"/>
          <w:rtl/>
        </w:rPr>
        <w:t xml:space="preserve">דין נסבה על שאלת תחולתה של חזקת השיתוף ביחסים </w:t>
      </w:r>
      <w:proofErr w:type="spellStart"/>
      <w:r>
        <w:rPr>
          <w:rFonts w:ascii="David" w:hAnsi="David" w:cs="David" w:hint="cs"/>
          <w:b/>
          <w:bCs/>
          <w:sz w:val="24"/>
          <w:szCs w:val="24"/>
          <w:rtl/>
        </w:rPr>
        <w:t>הרכושיים</w:t>
      </w:r>
      <w:proofErr w:type="spellEnd"/>
      <w:r>
        <w:rPr>
          <w:rFonts w:ascii="David" w:hAnsi="David" w:cs="David" w:hint="cs"/>
          <w:b/>
          <w:bCs/>
          <w:sz w:val="24"/>
          <w:szCs w:val="24"/>
          <w:rtl/>
        </w:rPr>
        <w:t xml:space="preserve"> בין בני</w:t>
      </w:r>
      <w:r>
        <w:rPr>
          <w:rFonts w:ascii="David" w:hAnsi="David" w:cs="David" w:hint="cs"/>
          <w:b/>
          <w:bCs/>
          <w:position w:val="4"/>
          <w:sz w:val="24"/>
          <w:szCs w:val="24"/>
          <w:rtl/>
        </w:rPr>
        <w:t>-</w:t>
      </w:r>
      <w:r>
        <w:rPr>
          <w:rFonts w:ascii="David" w:hAnsi="David" w:cs="David" w:hint="cs"/>
          <w:b/>
          <w:bCs/>
          <w:sz w:val="24"/>
          <w:szCs w:val="24"/>
          <w:rtl/>
        </w:rPr>
        <w:t>הזוג לאחר עלייתם ארצה".</w:t>
      </w:r>
      <w:r>
        <w:rPr>
          <w:rFonts w:ascii="David" w:hAnsi="David" w:cs="David" w:hint="cs"/>
          <w:sz w:val="24"/>
          <w:szCs w:val="24"/>
          <w:rtl/>
        </w:rPr>
        <w:t xml:space="preserve">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וכך כתבה:</w:t>
      </w:r>
    </w:p>
    <w:p w:rsidR="005E714C" w:rsidRPr="00291424" w:rsidRDefault="005E714C" w:rsidP="00882F29">
      <w:pPr>
        <w:pStyle w:val="ae"/>
        <w:spacing w:before="240" w:line="360" w:lineRule="auto"/>
        <w:ind w:left="706" w:right="1418" w:firstLine="0"/>
        <w:rPr>
          <w:rFonts w:ascii="David" w:hAnsi="David" w:cs="David"/>
          <w:sz w:val="24"/>
          <w:rtl/>
        </w:rPr>
      </w:pPr>
      <w:r w:rsidRPr="00291424">
        <w:rPr>
          <w:rFonts w:ascii="David" w:hAnsi="David" w:cs="David"/>
          <w:sz w:val="24"/>
          <w:rtl/>
        </w:rPr>
        <w:t>"בפסיקתו של בית</w:t>
      </w:r>
      <w:r w:rsidRPr="00291424">
        <w:rPr>
          <w:rFonts w:ascii="David" w:hAnsi="David" w:cs="David"/>
          <w:position w:val="4"/>
          <w:sz w:val="24"/>
          <w:rtl/>
        </w:rPr>
        <w:t>-</w:t>
      </w:r>
      <w:r w:rsidRPr="00291424">
        <w:rPr>
          <w:rFonts w:ascii="David" w:hAnsi="David" w:cs="David"/>
          <w:sz w:val="24"/>
          <w:rtl/>
        </w:rPr>
        <w:t xml:space="preserve">משפט זה הובעו דעות שונות בנוגע לטיבו של "ההסכם" הנדרש לפי </w:t>
      </w:r>
      <w:hyperlink r:id="rId11" w:history="1">
        <w:r w:rsidRPr="00291424">
          <w:rPr>
            <w:rStyle w:val="Hyperlink"/>
            <w:rFonts w:ascii="David" w:hAnsi="David" w:cs="David" w:hint="cs"/>
            <w:color w:val="auto"/>
            <w:sz w:val="24"/>
            <w:rtl/>
          </w:rPr>
          <w:t>סעיף 15</w:t>
        </w:r>
      </w:hyperlink>
      <w:r w:rsidRPr="00291424">
        <w:rPr>
          <w:rFonts w:ascii="David" w:hAnsi="David" w:cs="David" w:hint="cs"/>
          <w:sz w:val="24"/>
          <w:rtl/>
        </w:rPr>
        <w:t xml:space="preserve"> </w:t>
      </w:r>
      <w:proofErr w:type="spellStart"/>
      <w:r w:rsidRPr="00291424">
        <w:rPr>
          <w:rFonts w:ascii="David" w:hAnsi="David" w:cs="David" w:hint="cs"/>
          <w:sz w:val="24"/>
          <w:rtl/>
        </w:rPr>
        <w:t>סיפה</w:t>
      </w:r>
      <w:proofErr w:type="spellEnd"/>
      <w:r w:rsidRPr="00291424">
        <w:rPr>
          <w:rFonts w:ascii="David" w:hAnsi="David" w:cs="David" w:hint="cs"/>
          <w:sz w:val="24"/>
          <w:rtl/>
        </w:rPr>
        <w:t xml:space="preserve"> לחוק במקרים שבהם מקום המושב של בני</w:t>
      </w:r>
      <w:r w:rsidRPr="00291424">
        <w:rPr>
          <w:rFonts w:ascii="David" w:hAnsi="David" w:cs="David" w:hint="cs"/>
          <w:position w:val="4"/>
          <w:sz w:val="24"/>
          <w:rtl/>
        </w:rPr>
        <w:t>-</w:t>
      </w:r>
      <w:r w:rsidRPr="00291424">
        <w:rPr>
          <w:rFonts w:ascii="David" w:hAnsi="David" w:cs="David" w:hint="cs"/>
          <w:sz w:val="24"/>
          <w:rtl/>
        </w:rPr>
        <w:t>הזוג בשעת עשיית ההסכם הוא בישראל. גדר המחלוקת הינו אם נדרש הסכם ממון בכתב שאושר לפי פרק ראשון ל</w:t>
      </w:r>
      <w:hyperlink r:id="rId12" w:history="1">
        <w:r w:rsidRPr="00291424">
          <w:rPr>
            <w:rStyle w:val="Hyperlink"/>
            <w:rFonts w:ascii="David" w:hAnsi="David" w:cs="David" w:hint="cs"/>
            <w:color w:val="auto"/>
            <w:sz w:val="24"/>
            <w:rtl/>
          </w:rPr>
          <w:t>חוק יחסי ממון</w:t>
        </w:r>
      </w:hyperlink>
      <w:r w:rsidRPr="00291424">
        <w:rPr>
          <w:rFonts w:ascii="David" w:hAnsi="David" w:cs="David" w:hint="cs"/>
          <w:sz w:val="24"/>
          <w:rtl/>
        </w:rPr>
        <w:t>, או שמא די בהסכם מפורש או מכללא לפי דיני החוזים הכלליים. דעת הרוב ב</w:t>
      </w:r>
      <w:hyperlink r:id="rId13" w:history="1">
        <w:r w:rsidRPr="00291424">
          <w:rPr>
            <w:rStyle w:val="Hyperlink"/>
            <w:rFonts w:ascii="David" w:hAnsi="David" w:cs="David" w:hint="cs"/>
            <w:color w:val="auto"/>
            <w:sz w:val="24"/>
            <w:rtl/>
          </w:rPr>
          <w:t>דנ"א 1558/94</w:t>
        </w:r>
      </w:hyperlink>
      <w:r w:rsidRPr="00291424">
        <w:rPr>
          <w:rFonts w:ascii="David" w:hAnsi="David" w:cs="David" w:hint="cs"/>
          <w:sz w:val="24"/>
          <w:rtl/>
        </w:rPr>
        <w:t xml:space="preserve"> </w:t>
      </w:r>
      <w:proofErr w:type="spellStart"/>
      <w:r w:rsidRPr="00291424">
        <w:rPr>
          <w:rFonts w:ascii="David" w:hAnsi="David" w:cs="David" w:hint="cs"/>
          <w:sz w:val="24"/>
          <w:rtl/>
        </w:rPr>
        <w:t>נפיסי</w:t>
      </w:r>
      <w:proofErr w:type="spellEnd"/>
      <w:r w:rsidRPr="00291424">
        <w:rPr>
          <w:rFonts w:ascii="David" w:hAnsi="David" w:cs="David" w:hint="cs"/>
          <w:sz w:val="24"/>
          <w:rtl/>
        </w:rPr>
        <w:t xml:space="preserve"> הנ"ל [1] הייתה כי אין הכרח בהסכם שנערך ואושר לפי הפרק הראשון לחוק. לפרשנות זו הוצגו טעמים מספר, ובהם הטעם הלשוני, שלפיו </w:t>
      </w:r>
      <w:hyperlink r:id="rId14" w:history="1">
        <w:r w:rsidRPr="00291424">
          <w:rPr>
            <w:rStyle w:val="Hyperlink"/>
            <w:rFonts w:ascii="David" w:hAnsi="David" w:cs="David" w:hint="cs"/>
            <w:color w:val="auto"/>
            <w:sz w:val="24"/>
            <w:rtl/>
          </w:rPr>
          <w:t>סעיף 15</w:t>
        </w:r>
      </w:hyperlink>
      <w:r w:rsidRPr="00291424">
        <w:rPr>
          <w:rFonts w:ascii="David" w:hAnsi="David" w:cs="David" w:hint="cs"/>
          <w:sz w:val="24"/>
          <w:rtl/>
        </w:rPr>
        <w:t xml:space="preserve"> </w:t>
      </w:r>
      <w:proofErr w:type="spellStart"/>
      <w:r w:rsidRPr="00291424">
        <w:rPr>
          <w:rFonts w:ascii="David" w:hAnsi="David" w:cs="David" w:hint="cs"/>
          <w:sz w:val="24"/>
          <w:rtl/>
        </w:rPr>
        <w:t>סיפה</w:t>
      </w:r>
      <w:proofErr w:type="spellEnd"/>
      <w:r w:rsidRPr="00291424">
        <w:rPr>
          <w:rFonts w:ascii="David" w:hAnsi="David" w:cs="David" w:hint="cs"/>
          <w:sz w:val="24"/>
          <w:rtl/>
        </w:rPr>
        <w:t xml:space="preserve"> הנ"ל נוקט את הלשון "הסכם" להבדיל מ"הסכם</w:t>
      </w:r>
      <w:r w:rsidRPr="00291424">
        <w:rPr>
          <w:rFonts w:ascii="David" w:hAnsi="David" w:cs="David" w:hint="cs"/>
          <w:position w:val="4"/>
          <w:sz w:val="24"/>
          <w:rtl/>
        </w:rPr>
        <w:t>-</w:t>
      </w:r>
      <w:r w:rsidRPr="00291424">
        <w:rPr>
          <w:rFonts w:ascii="David" w:hAnsi="David" w:cs="David" w:hint="cs"/>
          <w:sz w:val="24"/>
          <w:rtl/>
        </w:rPr>
        <w:t xml:space="preserve">ממון" (ראו: </w:t>
      </w:r>
      <w:hyperlink r:id="rId15" w:history="1">
        <w:r w:rsidRPr="00291424">
          <w:rPr>
            <w:rStyle w:val="Hyperlink"/>
            <w:rFonts w:ascii="David" w:hAnsi="David" w:cs="David" w:hint="cs"/>
            <w:color w:val="auto"/>
            <w:sz w:val="24"/>
            <w:rtl/>
          </w:rPr>
          <w:t>דנ"א 1558/94</w:t>
        </w:r>
      </w:hyperlink>
      <w:r w:rsidRPr="00291424">
        <w:rPr>
          <w:rFonts w:ascii="David" w:hAnsi="David" w:cs="David" w:hint="cs"/>
          <w:sz w:val="24"/>
          <w:rtl/>
        </w:rPr>
        <w:t xml:space="preserve"> </w:t>
      </w:r>
      <w:proofErr w:type="spellStart"/>
      <w:r w:rsidRPr="00291424">
        <w:rPr>
          <w:rFonts w:ascii="David" w:hAnsi="David" w:cs="David" w:hint="cs"/>
          <w:sz w:val="24"/>
          <w:rtl/>
        </w:rPr>
        <w:t>נפיסי</w:t>
      </w:r>
      <w:proofErr w:type="spellEnd"/>
      <w:r w:rsidRPr="00291424">
        <w:rPr>
          <w:rFonts w:ascii="David" w:hAnsi="David" w:cs="David" w:hint="cs"/>
          <w:sz w:val="24"/>
          <w:rtl/>
        </w:rPr>
        <w:t xml:space="preserve"> הנ"ל [1], בעמ' 596-588 (</w:t>
      </w:r>
      <w:proofErr w:type="spellStart"/>
      <w:r w:rsidRPr="00291424">
        <w:rPr>
          <w:rFonts w:ascii="David" w:hAnsi="David" w:cs="David" w:hint="cs"/>
          <w:sz w:val="24"/>
          <w:rtl/>
        </w:rPr>
        <w:t>פיסקאות</w:t>
      </w:r>
      <w:proofErr w:type="spellEnd"/>
      <w:r w:rsidRPr="00291424">
        <w:rPr>
          <w:rFonts w:ascii="David" w:hAnsi="David" w:cs="David" w:hint="cs"/>
          <w:sz w:val="24"/>
          <w:rtl/>
        </w:rPr>
        <w:t xml:space="preserve"> 15-10 לפסק</w:t>
      </w:r>
      <w:r w:rsidRPr="00291424">
        <w:rPr>
          <w:rFonts w:ascii="David" w:hAnsi="David" w:cs="David" w:hint="cs"/>
          <w:position w:val="4"/>
          <w:sz w:val="24"/>
          <w:rtl/>
        </w:rPr>
        <w:t>-</w:t>
      </w:r>
      <w:r w:rsidRPr="00291424">
        <w:rPr>
          <w:rFonts w:ascii="David" w:hAnsi="David" w:cs="David" w:hint="cs"/>
          <w:sz w:val="24"/>
          <w:rtl/>
        </w:rPr>
        <w:t>דינו של השופט גולדברג), בעמ' 605-603 (פיסקה 3 לפסק</w:t>
      </w:r>
      <w:r w:rsidRPr="00291424">
        <w:rPr>
          <w:rFonts w:ascii="David" w:hAnsi="David" w:cs="David" w:hint="cs"/>
          <w:position w:val="4"/>
          <w:sz w:val="24"/>
          <w:rtl/>
        </w:rPr>
        <w:t>-</w:t>
      </w:r>
      <w:r w:rsidRPr="00291424">
        <w:rPr>
          <w:rFonts w:ascii="David" w:hAnsi="David" w:cs="David" w:hint="cs"/>
          <w:sz w:val="24"/>
          <w:rtl/>
        </w:rPr>
        <w:t>דינו של הנשיא ברק), בעמ' 607 (פיסקה 3 לפסק</w:t>
      </w:r>
      <w:r w:rsidRPr="00291424">
        <w:rPr>
          <w:rFonts w:ascii="David" w:hAnsi="David" w:cs="David" w:hint="cs"/>
          <w:position w:val="4"/>
          <w:sz w:val="24"/>
          <w:rtl/>
        </w:rPr>
        <w:t>-</w:t>
      </w:r>
      <w:r w:rsidRPr="00291424">
        <w:rPr>
          <w:rFonts w:ascii="David" w:hAnsi="David" w:cs="David" w:hint="cs"/>
          <w:sz w:val="24"/>
          <w:rtl/>
        </w:rPr>
        <w:t xml:space="preserve">דינה של השופטת </w:t>
      </w:r>
      <w:proofErr w:type="spellStart"/>
      <w:r w:rsidRPr="00291424">
        <w:rPr>
          <w:rFonts w:ascii="David" w:hAnsi="David" w:cs="David" w:hint="cs"/>
          <w:sz w:val="24"/>
          <w:rtl/>
        </w:rPr>
        <w:t>דורנר</w:t>
      </w:r>
      <w:proofErr w:type="spellEnd"/>
      <w:r w:rsidRPr="00291424">
        <w:rPr>
          <w:rFonts w:ascii="David" w:hAnsi="David" w:cs="David" w:hint="cs"/>
          <w:sz w:val="24"/>
          <w:rtl/>
        </w:rPr>
        <w:t>), בעמ' 615-614 (פיסקה 17 לפסק</w:t>
      </w:r>
      <w:r w:rsidRPr="00291424">
        <w:rPr>
          <w:rFonts w:ascii="David" w:hAnsi="David" w:cs="David" w:hint="cs"/>
          <w:position w:val="4"/>
          <w:sz w:val="24"/>
          <w:rtl/>
        </w:rPr>
        <w:t>-</w:t>
      </w:r>
      <w:r w:rsidRPr="00291424">
        <w:rPr>
          <w:rFonts w:ascii="David" w:hAnsi="David" w:cs="David" w:hint="cs"/>
          <w:sz w:val="24"/>
          <w:rtl/>
        </w:rPr>
        <w:t>דינו של השופט חשין) וכן בעמ' 15-14 (פסק</w:t>
      </w:r>
      <w:r w:rsidRPr="00291424">
        <w:rPr>
          <w:rFonts w:ascii="David" w:hAnsi="David" w:cs="David" w:hint="cs"/>
          <w:position w:val="4"/>
          <w:sz w:val="24"/>
          <w:rtl/>
        </w:rPr>
        <w:t>-</w:t>
      </w:r>
      <w:r w:rsidRPr="00291424">
        <w:rPr>
          <w:rFonts w:ascii="David" w:hAnsi="David" w:cs="David" w:hint="cs"/>
          <w:sz w:val="24"/>
          <w:rtl/>
        </w:rPr>
        <w:t xml:space="preserve">דינו של השופט טל). עוד ראו: </w:t>
      </w:r>
      <w:hyperlink r:id="rId16" w:history="1">
        <w:r w:rsidRPr="00291424">
          <w:rPr>
            <w:rStyle w:val="Hyperlink"/>
            <w:rFonts w:ascii="David" w:hAnsi="David" w:cs="David" w:hint="cs"/>
            <w:color w:val="auto"/>
            <w:sz w:val="24"/>
            <w:rtl/>
          </w:rPr>
          <w:t>ע"א 2/77</w:t>
        </w:r>
      </w:hyperlink>
      <w:r w:rsidRPr="00291424">
        <w:rPr>
          <w:rFonts w:ascii="David" w:hAnsi="David" w:cs="David" w:hint="cs"/>
          <w:sz w:val="24"/>
          <w:rtl/>
        </w:rPr>
        <w:t xml:space="preserve"> </w:t>
      </w:r>
      <w:proofErr w:type="spellStart"/>
      <w:r w:rsidRPr="00291424">
        <w:rPr>
          <w:rFonts w:ascii="David" w:hAnsi="David" w:cs="David" w:hint="cs"/>
          <w:sz w:val="24"/>
          <w:rtl/>
        </w:rPr>
        <w:t>אזוגי</w:t>
      </w:r>
      <w:proofErr w:type="spellEnd"/>
      <w:r w:rsidRPr="00291424">
        <w:rPr>
          <w:rFonts w:ascii="David" w:hAnsi="David" w:cs="David" w:hint="cs"/>
          <w:sz w:val="24"/>
          <w:rtl/>
        </w:rPr>
        <w:t xml:space="preserve"> הנ"ל [3], בעמ' 15-14 (פיסקה 13 לפסק</w:t>
      </w:r>
      <w:r w:rsidRPr="00291424">
        <w:rPr>
          <w:rFonts w:ascii="David" w:hAnsi="David" w:cs="David" w:hint="cs"/>
          <w:position w:val="4"/>
          <w:sz w:val="24"/>
          <w:rtl/>
        </w:rPr>
        <w:t>-</w:t>
      </w:r>
      <w:r w:rsidRPr="00291424">
        <w:rPr>
          <w:rFonts w:ascii="David" w:hAnsi="David" w:cs="David" w:hint="cs"/>
          <w:sz w:val="24"/>
          <w:rtl/>
        </w:rPr>
        <w:t xml:space="preserve">דינו של השופט אלון); </w:t>
      </w:r>
      <w:hyperlink r:id="rId17" w:history="1">
        <w:r w:rsidRPr="00291424">
          <w:rPr>
            <w:rStyle w:val="Hyperlink"/>
            <w:rFonts w:ascii="David" w:hAnsi="David" w:cs="David" w:hint="cs"/>
            <w:color w:val="auto"/>
            <w:sz w:val="24"/>
            <w:rtl/>
          </w:rPr>
          <w:t>ע"א 291/85</w:t>
        </w:r>
      </w:hyperlink>
      <w:r w:rsidRPr="00291424">
        <w:rPr>
          <w:rFonts w:ascii="David" w:hAnsi="David" w:cs="David" w:hint="cs"/>
          <w:sz w:val="24"/>
          <w:rtl/>
        </w:rPr>
        <w:t xml:space="preserve"> </w:t>
      </w:r>
      <w:proofErr w:type="spellStart"/>
      <w:r w:rsidRPr="00291424">
        <w:rPr>
          <w:rFonts w:ascii="David" w:hAnsi="David" w:cs="David" w:hint="cs"/>
          <w:sz w:val="24"/>
          <w:rtl/>
        </w:rPr>
        <w:t>אואליד</w:t>
      </w:r>
      <w:proofErr w:type="spellEnd"/>
      <w:r w:rsidRPr="00291424">
        <w:rPr>
          <w:rFonts w:ascii="David" w:hAnsi="David" w:cs="David" w:hint="cs"/>
          <w:sz w:val="24"/>
          <w:rtl/>
        </w:rPr>
        <w:t xml:space="preserve"> נ' </w:t>
      </w:r>
      <w:proofErr w:type="spellStart"/>
      <w:r w:rsidRPr="00291424">
        <w:rPr>
          <w:rFonts w:ascii="David" w:hAnsi="David" w:cs="David" w:hint="cs"/>
          <w:sz w:val="24"/>
          <w:rtl/>
        </w:rPr>
        <w:t>אואליד</w:t>
      </w:r>
      <w:proofErr w:type="spellEnd"/>
      <w:r w:rsidRPr="00291424">
        <w:rPr>
          <w:rFonts w:ascii="David" w:hAnsi="David" w:cs="David" w:hint="cs"/>
          <w:sz w:val="24"/>
          <w:rtl/>
        </w:rPr>
        <w:t xml:space="preserve"> [7], בעמ' 219-218 (פיסקה 7 לפסק</w:t>
      </w:r>
      <w:r w:rsidRPr="00291424">
        <w:rPr>
          <w:rFonts w:ascii="David" w:hAnsi="David" w:cs="David" w:hint="cs"/>
          <w:position w:val="4"/>
          <w:sz w:val="24"/>
          <w:rtl/>
        </w:rPr>
        <w:t>-</w:t>
      </w:r>
      <w:r w:rsidRPr="00291424">
        <w:rPr>
          <w:rFonts w:ascii="David" w:hAnsi="David" w:cs="David" w:hint="cs"/>
          <w:sz w:val="24"/>
          <w:rtl/>
        </w:rPr>
        <w:t xml:space="preserve">דינו של השופט גולדברג); </w:t>
      </w:r>
      <w:hyperlink r:id="rId18" w:history="1">
        <w:r w:rsidRPr="00291424">
          <w:rPr>
            <w:rStyle w:val="Hyperlink"/>
            <w:rFonts w:ascii="David" w:hAnsi="David" w:cs="David" w:hint="cs"/>
            <w:color w:val="auto"/>
            <w:sz w:val="24"/>
            <w:rtl/>
          </w:rPr>
          <w:t>רע"א 6339/97</w:t>
        </w:r>
      </w:hyperlink>
      <w:r w:rsidRPr="00291424">
        <w:rPr>
          <w:rFonts w:ascii="David" w:hAnsi="David" w:cs="David" w:hint="cs"/>
          <w:sz w:val="24"/>
          <w:rtl/>
        </w:rPr>
        <w:t xml:space="preserve"> רוקר נ' סלומון [8], בעמ' 253-252 (פיסקה 6 לפסק</w:t>
      </w:r>
      <w:r w:rsidRPr="00291424">
        <w:rPr>
          <w:rFonts w:ascii="David" w:hAnsi="David" w:cs="David" w:hint="cs"/>
          <w:position w:val="4"/>
          <w:sz w:val="24"/>
          <w:rtl/>
        </w:rPr>
        <w:t>-</w:t>
      </w:r>
      <w:r w:rsidRPr="00291424">
        <w:rPr>
          <w:rFonts w:ascii="David" w:hAnsi="David" w:cs="David" w:hint="cs"/>
          <w:sz w:val="24"/>
          <w:rtl/>
        </w:rPr>
        <w:t xml:space="preserve">דינו של השופט מ' חשין); שאוה (כרך ב) [16], בעמ' 858-857). (לגישה פרשנית אחרת בנוגע </w:t>
      </w:r>
      <w:hyperlink r:id="rId19" w:history="1">
        <w:r w:rsidRPr="00291424">
          <w:rPr>
            <w:rStyle w:val="Hyperlink"/>
            <w:rFonts w:ascii="David" w:hAnsi="David" w:cs="David" w:hint="cs"/>
            <w:color w:val="auto"/>
            <w:sz w:val="24"/>
            <w:rtl/>
          </w:rPr>
          <w:t>לסעיף 15</w:t>
        </w:r>
      </w:hyperlink>
      <w:r w:rsidRPr="00291424">
        <w:rPr>
          <w:rFonts w:ascii="David" w:hAnsi="David" w:cs="David"/>
          <w:sz w:val="24"/>
          <w:rtl/>
        </w:rPr>
        <w:t xml:space="preserve"> </w:t>
      </w:r>
      <w:proofErr w:type="spellStart"/>
      <w:r w:rsidRPr="00291424">
        <w:rPr>
          <w:rFonts w:ascii="David" w:hAnsi="David" w:cs="David" w:hint="cs"/>
          <w:sz w:val="24"/>
          <w:rtl/>
        </w:rPr>
        <w:t>סיפה</w:t>
      </w:r>
      <w:proofErr w:type="spellEnd"/>
      <w:r w:rsidRPr="00291424">
        <w:rPr>
          <w:rFonts w:ascii="David" w:hAnsi="David" w:cs="David" w:hint="cs"/>
          <w:sz w:val="24"/>
          <w:rtl/>
        </w:rPr>
        <w:t xml:space="preserve"> הנ"ל, שלפיה הסכם שנכרת לאחר תחילת החוק חייב למלא אחר התנאים הקבועים בפרק הראשון לחוק, ראו </w:t>
      </w:r>
      <w:hyperlink r:id="rId20" w:history="1">
        <w:r w:rsidRPr="00291424">
          <w:rPr>
            <w:rStyle w:val="Hyperlink"/>
            <w:rFonts w:ascii="David" w:hAnsi="David" w:cs="David" w:hint="cs"/>
            <w:color w:val="auto"/>
            <w:sz w:val="24"/>
            <w:rtl/>
          </w:rPr>
          <w:t>ע"א 2199/91</w:t>
        </w:r>
      </w:hyperlink>
      <w:r w:rsidRPr="00291424">
        <w:rPr>
          <w:rFonts w:ascii="David" w:hAnsi="David" w:cs="David" w:hint="cs"/>
          <w:sz w:val="24"/>
          <w:rtl/>
        </w:rPr>
        <w:t xml:space="preserve"> </w:t>
      </w:r>
      <w:proofErr w:type="spellStart"/>
      <w:r w:rsidRPr="00291424">
        <w:rPr>
          <w:rFonts w:ascii="David" w:hAnsi="David" w:cs="David" w:hint="cs"/>
          <w:sz w:val="24"/>
          <w:rtl/>
        </w:rPr>
        <w:t>נפיסי</w:t>
      </w:r>
      <w:proofErr w:type="spellEnd"/>
      <w:r w:rsidRPr="00291424">
        <w:rPr>
          <w:rFonts w:ascii="David" w:hAnsi="David" w:cs="David" w:hint="cs"/>
          <w:sz w:val="24"/>
          <w:rtl/>
        </w:rPr>
        <w:t xml:space="preserve"> הנ"ל [3], בעמ' 97-96 (פיסקה 9 לפסק</w:t>
      </w:r>
      <w:r w:rsidRPr="00291424">
        <w:rPr>
          <w:rFonts w:ascii="David" w:hAnsi="David" w:cs="David" w:hint="cs"/>
          <w:position w:val="4"/>
          <w:sz w:val="24"/>
          <w:rtl/>
        </w:rPr>
        <w:t>-</w:t>
      </w:r>
      <w:r w:rsidRPr="00291424">
        <w:rPr>
          <w:rFonts w:ascii="David" w:hAnsi="David" w:cs="David" w:hint="cs"/>
          <w:sz w:val="24"/>
          <w:rtl/>
        </w:rPr>
        <w:t xml:space="preserve">דינו של השופט מצא)). </w:t>
      </w:r>
    </w:p>
    <w:p w:rsidR="005E714C" w:rsidRDefault="005E714C" w:rsidP="00882F29">
      <w:pPr>
        <w:pStyle w:val="ae"/>
        <w:numPr>
          <w:ilvl w:val="0"/>
          <w:numId w:val="1"/>
        </w:numPr>
        <w:spacing w:before="240" w:line="360" w:lineRule="auto"/>
        <w:ind w:left="-2" w:hanging="567"/>
        <w:rPr>
          <w:rFonts w:ascii="David" w:hAnsi="David" w:cs="David"/>
          <w:sz w:val="24"/>
          <w:rtl/>
        </w:rPr>
      </w:pPr>
      <w:r>
        <w:rPr>
          <w:rFonts w:ascii="David" w:hAnsi="David" w:cs="David"/>
          <w:sz w:val="24"/>
          <w:rtl/>
        </w:rPr>
        <w:t xml:space="preserve">בע"א </w:t>
      </w:r>
      <w:r>
        <w:rPr>
          <w:rFonts w:ascii="David" w:hAnsi="David" w:cs="David"/>
          <w:b/>
          <w:bCs/>
          <w:sz w:val="24"/>
          <w:rtl/>
        </w:rPr>
        <w:t>ששון</w:t>
      </w:r>
      <w:r>
        <w:rPr>
          <w:rFonts w:ascii="David" w:hAnsi="David" w:cs="David"/>
          <w:sz w:val="24"/>
          <w:rtl/>
        </w:rPr>
        <w:t xml:space="preserve"> הנ"ל הצדדים נישאו לאחר כניסתו לתוקף של חוק יחסי ממון וחתמו על הסכם רכושי בפני נוטריון הולנדי, הסכם שלא אושר על ידי גורם מוסמך בישראל בהתאם לדרישת חוק יחסי ממון. </w:t>
      </w:r>
      <w:r>
        <w:rPr>
          <w:rFonts w:ascii="David" w:hAnsi="David" w:cs="David"/>
          <w:sz w:val="24"/>
          <w:rtl/>
        </w:rPr>
        <w:lastRenderedPageBreak/>
        <w:t xml:space="preserve">כב' השופטת בייניש לא הכריעה במחלוקת בין הגישה המרחיבה לגישה המצמצמת למונח "הסכם" בסעיף 15 לחוק יחסי ממון, אך קבעה שיש לראות בהסכם זה כהסכם מחייב העומד על דרישות סעיף 15 לחוק יחסי ממון </w:t>
      </w:r>
      <w:r>
        <w:rPr>
          <w:rFonts w:ascii="David" w:hAnsi="David" w:cs="David"/>
          <w:sz w:val="24"/>
          <w:u w:val="single"/>
          <w:rtl/>
        </w:rPr>
        <w:t>גם לפי הפרשנות המצמצמת</w:t>
      </w:r>
      <w:r>
        <w:rPr>
          <w:rFonts w:ascii="David" w:hAnsi="David" w:cs="David"/>
          <w:sz w:val="24"/>
          <w:rtl/>
        </w:rPr>
        <w:t>, שכן הוא עונה על דרישות סעיף 2(ג) לחוק- אישור בפני נוטריון טרם הנישואין:</w:t>
      </w:r>
    </w:p>
    <w:p w:rsidR="005E714C" w:rsidRPr="00291424" w:rsidRDefault="005E714C" w:rsidP="00882F29">
      <w:pPr>
        <w:pStyle w:val="ae"/>
        <w:spacing w:before="240" w:line="360" w:lineRule="auto"/>
        <w:ind w:left="706" w:right="1418" w:firstLine="0"/>
        <w:rPr>
          <w:rFonts w:ascii="David" w:hAnsi="David" w:cs="David"/>
          <w:sz w:val="24"/>
        </w:rPr>
      </w:pPr>
      <w:r w:rsidRPr="00291424">
        <w:rPr>
          <w:rFonts w:ascii="David" w:hAnsi="David" w:cs="David"/>
          <w:b/>
          <w:bCs/>
          <w:noProof/>
          <w:sz w:val="24"/>
          <w:rtl/>
        </w:rPr>
        <w:t>"על פני הדברים סבורה אני כי אישור ההסכם הרכושי טרם נישואיהם של הצדדים על</w:t>
      </w:r>
      <w:r w:rsidRPr="00291424">
        <w:rPr>
          <w:rFonts w:ascii="David" w:hAnsi="David" w:cs="David"/>
          <w:b/>
          <w:bCs/>
          <w:noProof/>
          <w:position w:val="4"/>
          <w:sz w:val="24"/>
          <w:rtl/>
        </w:rPr>
        <w:t>-</w:t>
      </w:r>
      <w:r w:rsidRPr="00291424">
        <w:rPr>
          <w:rFonts w:ascii="David" w:hAnsi="David" w:cs="David"/>
          <w:b/>
          <w:bCs/>
          <w:noProof/>
          <w:sz w:val="24"/>
          <w:rtl/>
        </w:rPr>
        <w:t xml:space="preserve">ידי נוטריון הולנדי, שאישר כי ההסכם נעשה בהסכמה חופשית מתוך הבנת משמעותו ותוכנו, די בו כדי להקנות להסכם תוקף מחייב אף לפי הפרשנות המצמצמת למונח "הסכם" בהוראת </w:t>
      </w:r>
      <w:hyperlink r:id="rId21" w:history="1">
        <w:r w:rsidRPr="00291424">
          <w:rPr>
            <w:rStyle w:val="Hyperlink"/>
            <w:rFonts w:ascii="David" w:hAnsi="David" w:cs="David" w:hint="cs"/>
            <w:b/>
            <w:bCs/>
            <w:noProof/>
            <w:color w:val="auto"/>
            <w:sz w:val="24"/>
            <w:rtl/>
          </w:rPr>
          <w:t>סעיף 15</w:t>
        </w:r>
      </w:hyperlink>
      <w:r w:rsidRPr="00291424">
        <w:rPr>
          <w:rFonts w:ascii="David" w:hAnsi="David" w:cs="David" w:hint="cs"/>
          <w:b/>
          <w:bCs/>
          <w:noProof/>
          <w:sz w:val="24"/>
          <w:rtl/>
        </w:rPr>
        <w:t xml:space="preserve"> סיפה הנ"ל."</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בע"א 4/80 </w:t>
      </w:r>
      <w:r>
        <w:rPr>
          <w:rFonts w:ascii="David" w:hAnsi="David" w:cs="David"/>
          <w:b/>
          <w:bCs/>
          <w:sz w:val="24"/>
          <w:szCs w:val="24"/>
          <w:rtl/>
        </w:rPr>
        <w:t>מונק נ. מונק</w:t>
      </w:r>
      <w:r>
        <w:rPr>
          <w:rFonts w:ascii="David" w:hAnsi="David" w:cs="David"/>
          <w:sz w:val="24"/>
          <w:szCs w:val="24"/>
          <w:rtl/>
        </w:rPr>
        <w:t xml:space="preserve"> פ"ד ל"ו (3) 421, 429, קבע כב' מ"מ הנשיא שמגר (כתוארו אז) בעניין מהות אישורו של הסכם ממון:</w:t>
      </w:r>
    </w:p>
    <w:p w:rsidR="005E714C" w:rsidRDefault="005E714C" w:rsidP="00882F29">
      <w:pPr>
        <w:tabs>
          <w:tab w:val="left" w:pos="7652"/>
        </w:tabs>
        <w:spacing w:before="240" w:after="240" w:line="360" w:lineRule="auto"/>
        <w:ind w:left="706" w:right="1418"/>
        <w:jc w:val="both"/>
        <w:rPr>
          <w:rFonts w:ascii="David" w:hAnsi="David"/>
          <w:b/>
          <w:bCs/>
        </w:rPr>
      </w:pPr>
      <w:r>
        <w:rPr>
          <w:rFonts w:ascii="David" w:hAnsi="David"/>
          <w:b/>
          <w:bCs/>
          <w:rtl/>
        </w:rPr>
        <w:t>"האישור המתחייב על-פי חוק מגמתו להבטיח את קיומה של גמירת דעת מצד שני בני הזוג. בשל הבעיות הרבות, וביניהן תופעות בלתי רצויות המתלוות לעתים לדרך כריתתו של חוזה בין בני-זוג, ביקש המחוקק להבטיח, כי התוקף להסכם יינתן רק על יסוד הסכמה, המובעת בו במעמד ובבהירות הראויה, ולמטרה זו הפקיד את בית המשפט או את בית הדין הדתי, לפי העניין, על מתן האישור. בדומה לכך יש גם לפרש סמכויותיו של רשם הנישואין לעניין האימות לפי סעיף 2 הנ"ל."</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כך גם קבע כב' השופט ביין בת"א (חי') 1799/89 </w:t>
      </w:r>
      <w:proofErr w:type="spellStart"/>
      <w:r>
        <w:rPr>
          <w:rFonts w:ascii="David" w:hAnsi="David" w:cs="David"/>
          <w:b/>
          <w:bCs/>
          <w:sz w:val="24"/>
          <w:szCs w:val="24"/>
          <w:rtl/>
        </w:rPr>
        <w:t>אמאל</w:t>
      </w:r>
      <w:proofErr w:type="spellEnd"/>
      <w:r>
        <w:rPr>
          <w:rFonts w:ascii="David" w:hAnsi="David" w:cs="David"/>
          <w:b/>
          <w:bCs/>
          <w:sz w:val="24"/>
          <w:szCs w:val="24"/>
          <w:rtl/>
        </w:rPr>
        <w:t xml:space="preserve"> </w:t>
      </w:r>
      <w:proofErr w:type="spellStart"/>
      <w:r>
        <w:rPr>
          <w:rFonts w:ascii="David" w:hAnsi="David" w:cs="David"/>
          <w:b/>
          <w:bCs/>
          <w:sz w:val="24"/>
          <w:szCs w:val="24"/>
          <w:rtl/>
        </w:rPr>
        <w:t>מורשד</w:t>
      </w:r>
      <w:proofErr w:type="spellEnd"/>
      <w:r>
        <w:rPr>
          <w:rFonts w:ascii="David" w:hAnsi="David" w:cs="David"/>
          <w:b/>
          <w:bCs/>
          <w:sz w:val="24"/>
          <w:szCs w:val="24"/>
          <w:rtl/>
        </w:rPr>
        <w:t xml:space="preserve"> דיאב נ. חטיב </w:t>
      </w:r>
      <w:proofErr w:type="spellStart"/>
      <w:r>
        <w:rPr>
          <w:rFonts w:ascii="David" w:hAnsi="David" w:cs="David"/>
          <w:b/>
          <w:bCs/>
          <w:sz w:val="24"/>
          <w:szCs w:val="24"/>
          <w:rtl/>
        </w:rPr>
        <w:t>סמיח</w:t>
      </w:r>
      <w:proofErr w:type="spellEnd"/>
      <w:r>
        <w:rPr>
          <w:rFonts w:ascii="David" w:hAnsi="David" w:cs="David"/>
          <w:sz w:val="24"/>
          <w:szCs w:val="24"/>
          <w:rtl/>
        </w:rPr>
        <w:t xml:space="preserve"> (</w:t>
      </w:r>
      <w:proofErr w:type="spellStart"/>
      <w:r>
        <w:rPr>
          <w:rFonts w:ascii="David" w:hAnsi="David" w:cs="David"/>
          <w:sz w:val="24"/>
          <w:szCs w:val="24"/>
          <w:rtl/>
        </w:rPr>
        <w:t>פ"מ</w:t>
      </w:r>
      <w:proofErr w:type="spellEnd"/>
      <w:r>
        <w:rPr>
          <w:rFonts w:ascii="David" w:hAnsi="David" w:cs="David"/>
          <w:sz w:val="24"/>
          <w:szCs w:val="24"/>
          <w:rtl/>
        </w:rPr>
        <w:t xml:space="preserve"> תשנ"ד (1) 13): על מנת שהסכם ייחשב כהסכם ממון בשעה שהוא מאושר על ידי רושם נישואין יש צורך לוודא שההסכם נעשה בהתאם לסעיף 2 (ב) לחוק, דהיינו: </w:t>
      </w:r>
      <w:r>
        <w:rPr>
          <w:rFonts w:ascii="David" w:hAnsi="David" w:cs="David"/>
          <w:b/>
          <w:bCs/>
          <w:sz w:val="24"/>
          <w:szCs w:val="24"/>
          <w:rtl/>
        </w:rPr>
        <w:t>"בהסכמה חופשית"</w:t>
      </w:r>
      <w:r>
        <w:rPr>
          <w:rFonts w:ascii="David" w:hAnsi="David" w:cs="David"/>
          <w:sz w:val="24"/>
          <w:szCs w:val="24"/>
          <w:rtl/>
        </w:rPr>
        <w:t xml:space="preserve"> ובקיום הבנה מלאה של בני הזוג "</w:t>
      </w:r>
      <w:r>
        <w:rPr>
          <w:rFonts w:ascii="David" w:hAnsi="David" w:cs="David"/>
          <w:b/>
          <w:bCs/>
          <w:sz w:val="24"/>
          <w:szCs w:val="24"/>
          <w:rtl/>
        </w:rPr>
        <w:t>את משמעותו ואת תוצאותיו...מדובר בתנאי שהוא מהותי ולא צורני בלבד."</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בעדותם אישרו שני הצדדים כי חתמו על ההסכם ולא העלו כל טענה בעניין זה.</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האישה העידה:</w:t>
      </w:r>
    </w:p>
    <w:p w:rsidR="005E714C" w:rsidRDefault="005E714C" w:rsidP="00882F29">
      <w:pPr>
        <w:pStyle w:val="ad"/>
        <w:tabs>
          <w:tab w:val="left" w:pos="7652"/>
        </w:tabs>
        <w:spacing w:before="240" w:after="240" w:line="360" w:lineRule="auto"/>
        <w:ind w:left="706" w:right="1418"/>
        <w:contextualSpacing w:val="0"/>
        <w:jc w:val="both"/>
        <w:rPr>
          <w:rFonts w:ascii="David" w:hAnsi="David" w:cs="David"/>
          <w:sz w:val="24"/>
          <w:szCs w:val="24"/>
        </w:rPr>
      </w:pPr>
      <w:r>
        <w:rPr>
          <w:rFonts w:ascii="David" w:hAnsi="David" w:cs="David"/>
          <w:b/>
          <w:bCs/>
          <w:color w:val="0D0D0D" w:themeColor="text1" w:themeTint="F2"/>
          <w:sz w:val="24"/>
          <w:szCs w:val="24"/>
          <w:rtl/>
        </w:rPr>
        <w:t xml:space="preserve">"היה לה הסכם חתונה, שזה היה חוזה. הם הסבירו לי שמה ששלו שלו ומה ששלי שלי ואני חתמתי על זה. ביקשתי שיסבירו לי מה זה. אח שלו הסביר לי באנגלית. הוא היה עד ואשתו </w:t>
      </w:r>
      <w:proofErr w:type="spellStart"/>
      <w:r>
        <w:rPr>
          <w:rFonts w:ascii="David" w:hAnsi="David" w:cs="David"/>
          <w:b/>
          <w:bCs/>
          <w:color w:val="0D0D0D" w:themeColor="text1" w:themeTint="F2"/>
          <w:sz w:val="24"/>
          <w:szCs w:val="24"/>
          <w:rtl/>
        </w:rPr>
        <w:t>היתה</w:t>
      </w:r>
      <w:proofErr w:type="spellEnd"/>
      <w:r>
        <w:rPr>
          <w:rFonts w:ascii="David" w:hAnsi="David" w:cs="David"/>
          <w:b/>
          <w:bCs/>
          <w:color w:val="0D0D0D" w:themeColor="text1" w:themeTint="F2"/>
          <w:sz w:val="24"/>
          <w:szCs w:val="24"/>
          <w:rtl/>
        </w:rPr>
        <w:t xml:space="preserve"> עדה. הסבירו לי על מה אני חותמת כי אני לא חותמת לפני מה שמסבירים לי ורק אחרי שהסבירו לי חתמתי.</w:t>
      </w:r>
      <w:r>
        <w:rPr>
          <w:rFonts w:ascii="David" w:hAnsi="David" w:cs="David"/>
          <w:color w:val="0D0D0D" w:themeColor="text1" w:themeTint="F2"/>
          <w:sz w:val="24"/>
          <w:szCs w:val="24"/>
          <w:rtl/>
        </w:rPr>
        <w:t xml:space="preserve"> " (עמוד 54 לפרוטוקול שורה 16 ואילך). </w:t>
      </w:r>
      <w:r>
        <w:rPr>
          <w:rFonts w:ascii="David" w:hAnsi="David" w:cs="David"/>
          <w:b/>
          <w:bCs/>
          <w:color w:val="0D0D0D" w:themeColor="text1" w:themeTint="F2"/>
          <w:sz w:val="24"/>
          <w:szCs w:val="24"/>
          <w:rtl/>
        </w:rPr>
        <w:t xml:space="preserve">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color w:val="0D0D0D" w:themeColor="text1" w:themeTint="F2"/>
          <w:sz w:val="24"/>
          <w:szCs w:val="24"/>
          <w:rtl/>
        </w:rPr>
        <w:lastRenderedPageBreak/>
        <w:t xml:space="preserve">האיש אף הוא העיד שחתם על ההסכם: </w:t>
      </w:r>
    </w:p>
    <w:p w:rsidR="005E714C" w:rsidRDefault="005E714C" w:rsidP="00882F29">
      <w:pPr>
        <w:pStyle w:val="ad"/>
        <w:tabs>
          <w:tab w:val="left" w:pos="7652"/>
        </w:tabs>
        <w:spacing w:before="240" w:after="240" w:line="360" w:lineRule="auto"/>
        <w:ind w:left="706" w:right="1418"/>
        <w:contextualSpacing w:val="0"/>
        <w:jc w:val="both"/>
        <w:rPr>
          <w:rFonts w:ascii="David" w:hAnsi="David" w:cs="David"/>
          <w:sz w:val="24"/>
          <w:szCs w:val="24"/>
        </w:rPr>
      </w:pPr>
      <w:r>
        <w:rPr>
          <w:rFonts w:ascii="David" w:hAnsi="David" w:cs="David"/>
          <w:b/>
          <w:bCs/>
          <w:sz w:val="24"/>
          <w:szCs w:val="24"/>
          <w:rtl/>
        </w:rPr>
        <w:t xml:space="preserve">"ש. בסעיף 162 בתעודת הנישואין קבוע באופן מפורש שהחלטתם על הפרדה </w:t>
      </w:r>
      <w:proofErr w:type="spellStart"/>
      <w:r>
        <w:rPr>
          <w:rFonts w:ascii="David" w:hAnsi="David" w:cs="David"/>
          <w:b/>
          <w:bCs/>
          <w:sz w:val="24"/>
          <w:szCs w:val="24"/>
          <w:rtl/>
        </w:rPr>
        <w:t>רכושית</w:t>
      </w:r>
      <w:proofErr w:type="spellEnd"/>
      <w:r>
        <w:rPr>
          <w:rFonts w:ascii="David" w:hAnsi="David" w:cs="David"/>
          <w:b/>
          <w:bCs/>
          <w:sz w:val="24"/>
          <w:szCs w:val="24"/>
          <w:rtl/>
        </w:rPr>
        <w:t xml:space="preserve"> – כן או לא?</w:t>
      </w:r>
      <w:r>
        <w:rPr>
          <w:rFonts w:ascii="David" w:hAnsi="David" w:cs="David"/>
          <w:color w:val="0D0D0D" w:themeColor="text1" w:themeTint="F2"/>
          <w:sz w:val="24"/>
          <w:szCs w:val="24"/>
          <w:rtl/>
        </w:rPr>
        <w:t xml:space="preserve"> </w:t>
      </w:r>
      <w:r>
        <w:rPr>
          <w:rFonts w:ascii="David" w:hAnsi="David" w:cs="David"/>
          <w:b/>
          <w:bCs/>
          <w:sz w:val="24"/>
          <w:szCs w:val="24"/>
          <w:rtl/>
        </w:rPr>
        <w:t>ת. חתמנו על המסמך הזה."</w:t>
      </w:r>
      <w:r>
        <w:rPr>
          <w:rFonts w:ascii="David" w:hAnsi="David" w:cs="David"/>
          <w:sz w:val="24"/>
          <w:szCs w:val="24"/>
          <w:rtl/>
        </w:rPr>
        <w:t xml:space="preserve"> (עמוד 31 לפרוטוקול שורה 28 ואילך).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אחיו של האיש העיד כי נכח בטקס החתונה. הוא ואשתו שימשו כעדים ולשאלה </w:t>
      </w:r>
      <w:r>
        <w:rPr>
          <w:rFonts w:ascii="David" w:hAnsi="David" w:cs="David"/>
          <w:b/>
          <w:bCs/>
          <w:sz w:val="24"/>
          <w:szCs w:val="24"/>
          <w:rtl/>
        </w:rPr>
        <w:t>"האם הסברת ביום הנישואים על מה הנתבעת חותמת באנגלית?</w:t>
      </w:r>
      <w:r>
        <w:rPr>
          <w:rFonts w:ascii="David" w:hAnsi="David" w:cs="David"/>
          <w:sz w:val="24"/>
          <w:szCs w:val="24"/>
          <w:rtl/>
        </w:rPr>
        <w:t xml:space="preserve">". השיב: </w:t>
      </w:r>
      <w:r>
        <w:rPr>
          <w:rFonts w:ascii="David" w:hAnsi="David" w:cs="David"/>
          <w:b/>
          <w:bCs/>
          <w:sz w:val="24"/>
          <w:szCs w:val="24"/>
          <w:rtl/>
        </w:rPr>
        <w:t xml:space="preserve">"כמובן, היא ידעה" </w:t>
      </w:r>
      <w:r>
        <w:rPr>
          <w:rFonts w:ascii="David" w:hAnsi="David" w:cs="David"/>
          <w:sz w:val="24"/>
          <w:szCs w:val="24"/>
          <w:rtl/>
        </w:rPr>
        <w:t>(עמוד 21 לפרוטוקול שורה 18 ואילך).</w:t>
      </w:r>
    </w:p>
    <w:p w:rsidR="005E714C" w:rsidRDefault="005E714C" w:rsidP="00193FEB">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ראייה נוספת לכוונתם של הצדדים אפשר ללמוד ממוצג ט"ז – עמ' 229 למוצגי האיש בתביעה </w:t>
      </w:r>
      <w:proofErr w:type="spellStart"/>
      <w:r>
        <w:rPr>
          <w:rFonts w:ascii="David" w:hAnsi="David" w:cs="David"/>
          <w:sz w:val="24"/>
          <w:szCs w:val="24"/>
          <w:rtl/>
        </w:rPr>
        <w:t>הרכושית</w:t>
      </w:r>
      <w:proofErr w:type="spellEnd"/>
      <w:r>
        <w:rPr>
          <w:rFonts w:ascii="David" w:hAnsi="David" w:cs="David"/>
          <w:sz w:val="24"/>
          <w:szCs w:val="24"/>
          <w:rtl/>
        </w:rPr>
        <w:t xml:space="preserve"> - תרגום מסמך שהוגש ביום </w:t>
      </w:r>
      <w:r w:rsidR="00193FEB">
        <w:rPr>
          <w:rFonts w:ascii="David" w:hAnsi="David" w:cs="David"/>
          <w:sz w:val="24"/>
          <w:szCs w:val="24"/>
        </w:rPr>
        <w:t>xx</w:t>
      </w:r>
      <w:r w:rsidR="00193FEB">
        <w:rPr>
          <w:rFonts w:ascii="David" w:hAnsi="David" w:cs="David" w:hint="cs"/>
          <w:sz w:val="24"/>
          <w:szCs w:val="24"/>
          <w:rtl/>
        </w:rPr>
        <w:t>.</w:t>
      </w:r>
      <w:r w:rsidR="00193FEB" w:rsidRPr="00193FEB">
        <w:rPr>
          <w:rFonts w:ascii="David" w:hAnsi="David" w:cs="David"/>
          <w:sz w:val="24"/>
          <w:szCs w:val="24"/>
        </w:rPr>
        <w:t xml:space="preserve"> </w:t>
      </w:r>
      <w:proofErr w:type="spellStart"/>
      <w:r w:rsidR="00193FEB">
        <w:rPr>
          <w:rFonts w:ascii="David" w:hAnsi="David" w:cs="David"/>
          <w:sz w:val="24"/>
          <w:szCs w:val="24"/>
        </w:rPr>
        <w:t>xx.xx</w:t>
      </w:r>
      <w:proofErr w:type="spellEnd"/>
      <w:r>
        <w:rPr>
          <w:rFonts w:ascii="David" w:hAnsi="David" w:cs="David"/>
          <w:sz w:val="24"/>
          <w:szCs w:val="24"/>
          <w:rtl/>
        </w:rPr>
        <w:t xml:space="preserve"> (כעשר שנים לאחר נישואי הצדדי</w:t>
      </w:r>
      <w:r w:rsidR="00F24FA4">
        <w:rPr>
          <w:rFonts w:ascii="David" w:hAnsi="David" w:cs="David"/>
          <w:sz w:val="24"/>
          <w:szCs w:val="24"/>
          <w:rtl/>
        </w:rPr>
        <w:t>ם) בבית המשפט האזרחי והפלילי</w:t>
      </w:r>
      <w:r>
        <w:rPr>
          <w:rFonts w:ascii="David" w:hAnsi="David" w:cs="David"/>
          <w:sz w:val="24"/>
          <w:szCs w:val="24"/>
          <w:rtl/>
        </w:rPr>
        <w:t xml:space="preserve"> באיטליה. המדובר בבקשה להשתתפות במכרז מימוש נכס או מכירת פשיטת רגל. במסמך צוין שפושט הרגל הוא אביו של האיש</w:t>
      </w:r>
      <w:r w:rsidR="006D7CA6">
        <w:rPr>
          <w:rFonts w:ascii="David" w:hAnsi="David" w:cs="David" w:hint="cs"/>
          <w:sz w:val="24"/>
          <w:szCs w:val="24"/>
          <w:rtl/>
        </w:rPr>
        <w:t xml:space="preserve"> פ.א</w:t>
      </w:r>
      <w:r>
        <w:rPr>
          <w:rFonts w:ascii="David" w:hAnsi="David" w:cs="David"/>
          <w:sz w:val="24"/>
          <w:szCs w:val="24"/>
          <w:rtl/>
        </w:rPr>
        <w:t xml:space="preserve">. בפני הרשם הופיע אחיו של האיש, </w:t>
      </w:r>
      <w:proofErr w:type="spellStart"/>
      <w:r w:rsidR="00651520">
        <w:rPr>
          <w:rFonts w:ascii="David" w:hAnsi="David" w:cs="David" w:hint="cs"/>
          <w:sz w:val="24"/>
          <w:szCs w:val="24"/>
          <w:rtl/>
        </w:rPr>
        <w:t>ס.ר</w:t>
      </w:r>
      <w:proofErr w:type="spellEnd"/>
      <w:r w:rsidR="00C2376C">
        <w:rPr>
          <w:rFonts w:ascii="David" w:hAnsi="David" w:cs="David"/>
          <w:sz w:val="24"/>
          <w:szCs w:val="24"/>
          <w:rtl/>
        </w:rPr>
        <w:t>, כמיופה כוח של האי</w:t>
      </w:r>
      <w:r w:rsidR="00C2376C">
        <w:rPr>
          <w:rFonts w:ascii="David" w:hAnsi="David" w:cs="David" w:hint="cs"/>
          <w:sz w:val="24"/>
          <w:szCs w:val="24"/>
          <w:rtl/>
        </w:rPr>
        <w:t>ש</w:t>
      </w:r>
      <w:r>
        <w:rPr>
          <w:rFonts w:ascii="David" w:hAnsi="David" w:cs="David"/>
          <w:sz w:val="24"/>
          <w:szCs w:val="24"/>
          <w:rtl/>
        </w:rPr>
        <w:t xml:space="preserve">. </w:t>
      </w:r>
      <w:r>
        <w:rPr>
          <w:rFonts w:ascii="David" w:hAnsi="David" w:cs="David"/>
          <w:b/>
          <w:bCs/>
          <w:sz w:val="24"/>
          <w:szCs w:val="24"/>
          <w:rtl/>
        </w:rPr>
        <w:t>מצבו האישי של האיש תואר כ"נשוי עם הפרדת רכוש".</w:t>
      </w:r>
      <w:r>
        <w:rPr>
          <w:rFonts w:ascii="David" w:hAnsi="David" w:cs="David"/>
          <w:sz w:val="24"/>
          <w:szCs w:val="24"/>
          <w:rtl/>
        </w:rPr>
        <w:t xml:space="preserve"> דהיינו, האיש ראה עצמו, גם עשר שנים לאחר הנישואים כנשוי עם הפרדת רכוש וכך הצהיר על מצבו בפני הרשויות האיטלקיות.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יוצא מכך, כי במעמד הנישואין, בפני רושם הנישואין - ראש העיר, הצהירו הצדדים ואף חתמו על כוונתם להחיל הפרדה </w:t>
      </w:r>
      <w:proofErr w:type="spellStart"/>
      <w:r>
        <w:rPr>
          <w:rFonts w:ascii="David" w:hAnsi="David" w:cs="David"/>
          <w:sz w:val="24"/>
          <w:szCs w:val="24"/>
          <w:rtl/>
        </w:rPr>
        <w:t>רכושית</w:t>
      </w:r>
      <w:proofErr w:type="spellEnd"/>
      <w:r>
        <w:rPr>
          <w:rFonts w:ascii="David" w:hAnsi="David" w:cs="David"/>
          <w:sz w:val="24"/>
          <w:szCs w:val="24"/>
          <w:rtl/>
        </w:rPr>
        <w:t xml:space="preserve"> על יחסי הממון ביניהם. הפרדה </w:t>
      </w:r>
      <w:proofErr w:type="spellStart"/>
      <w:r>
        <w:rPr>
          <w:rFonts w:ascii="David" w:hAnsi="David" w:cs="David"/>
          <w:sz w:val="24"/>
          <w:szCs w:val="24"/>
          <w:rtl/>
        </w:rPr>
        <w:t>רכושית</w:t>
      </w:r>
      <w:proofErr w:type="spellEnd"/>
      <w:r>
        <w:rPr>
          <w:rFonts w:ascii="David" w:hAnsi="David" w:cs="David"/>
          <w:sz w:val="24"/>
          <w:szCs w:val="24"/>
          <w:rtl/>
        </w:rPr>
        <w:t xml:space="preserve"> בהתאם לדין האיטלקי דומה לדין הישראלי, כשצדדים בוחרים להחיל הפרדה </w:t>
      </w:r>
      <w:proofErr w:type="spellStart"/>
      <w:r>
        <w:rPr>
          <w:rFonts w:ascii="David" w:hAnsi="David" w:cs="David"/>
          <w:sz w:val="24"/>
          <w:szCs w:val="24"/>
          <w:rtl/>
        </w:rPr>
        <w:t>רכושית</w:t>
      </w:r>
      <w:proofErr w:type="spellEnd"/>
      <w:r>
        <w:rPr>
          <w:rFonts w:ascii="David" w:hAnsi="David" w:cs="David"/>
          <w:sz w:val="24"/>
          <w:szCs w:val="24"/>
          <w:rtl/>
        </w:rPr>
        <w:t xml:space="preserve"> על יחסי הממון שלהם, כל אחד מהצדדים נשאר הבעלים של כל הזכויות והחובות שצבר במהלך חיי הנישואים. הצדדים רשאים להסכים על שיתוף ספציפי בנכס מסוים.</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ניתן היה להסתפק בכך על מנת לקבוע כי הצהרת הצדדים וחתימתם בפני רושם הנישואין באיטליה במעמד הנישואין עונה על הדרישה המצומצמת למונח "הסכם" בהתאם לסעיף 15 לחוק יחסי ממון ומהווה הסכם ממון בהתאם לחוק יחסי ממון, אולם מעבר לכך אבחן את ההסכם בהתאם לכללים שפותחו בפסיקה לגבי הסכמים שלא אושרו בהתאם לחוק, </w:t>
      </w:r>
      <w:r>
        <w:rPr>
          <w:rFonts w:ascii="David" w:hAnsi="David" w:cs="David"/>
          <w:color w:val="0D0D0D" w:themeColor="text1" w:themeTint="F2"/>
          <w:sz w:val="24"/>
          <w:szCs w:val="24"/>
          <w:rtl/>
        </w:rPr>
        <w:t xml:space="preserve">מכוח דיני החוזים ומכוח </w:t>
      </w:r>
      <w:r>
        <w:rPr>
          <w:rFonts w:ascii="David" w:hAnsi="David" w:cs="David"/>
          <w:sz w:val="24"/>
          <w:szCs w:val="24"/>
          <w:rtl/>
        </w:rPr>
        <w:t xml:space="preserve">עקרונות כלליים של המשפט וביניהם תום הלב, </w:t>
      </w:r>
      <w:proofErr w:type="spellStart"/>
      <w:r>
        <w:rPr>
          <w:rFonts w:ascii="David" w:hAnsi="David" w:cs="David"/>
          <w:sz w:val="24"/>
          <w:szCs w:val="24"/>
          <w:rtl/>
        </w:rPr>
        <w:t>ההשתק</w:t>
      </w:r>
      <w:proofErr w:type="spellEnd"/>
      <w:r>
        <w:rPr>
          <w:rFonts w:ascii="David" w:hAnsi="David" w:cs="David"/>
          <w:sz w:val="24"/>
          <w:szCs w:val="24"/>
          <w:rtl/>
        </w:rPr>
        <w:t xml:space="preserve"> והמניעות</w:t>
      </w:r>
      <w:r>
        <w:rPr>
          <w:rFonts w:ascii="David" w:hAnsi="David" w:cs="David"/>
          <w:color w:val="0D0D0D" w:themeColor="text1" w:themeTint="F2"/>
          <w:sz w:val="24"/>
          <w:szCs w:val="24"/>
          <w:rtl/>
        </w:rPr>
        <w:t xml:space="preserve">. </w:t>
      </w:r>
    </w:p>
    <w:p w:rsidR="005E714C" w:rsidRDefault="005E714C" w:rsidP="00882F29">
      <w:pPr>
        <w:spacing w:before="240" w:after="240" w:line="360" w:lineRule="auto"/>
        <w:ind w:left="-569"/>
        <w:jc w:val="both"/>
        <w:rPr>
          <w:rFonts w:ascii="David" w:hAnsi="David"/>
          <w:b/>
          <w:bCs/>
          <w:u w:val="single"/>
        </w:rPr>
      </w:pPr>
      <w:r>
        <w:rPr>
          <w:rFonts w:ascii="David" w:hAnsi="David"/>
          <w:b/>
          <w:bCs/>
          <w:u w:val="single"/>
          <w:rtl/>
        </w:rPr>
        <w:t>מעמדו של הסכם ממון שלא אושר כדין</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proofErr w:type="spellStart"/>
      <w:r>
        <w:rPr>
          <w:rFonts w:ascii="David" w:hAnsi="David" w:cs="David"/>
          <w:sz w:val="24"/>
          <w:szCs w:val="24"/>
          <w:rtl/>
        </w:rPr>
        <w:t>בבע"מ</w:t>
      </w:r>
      <w:proofErr w:type="spellEnd"/>
      <w:r>
        <w:rPr>
          <w:rFonts w:ascii="David" w:hAnsi="David" w:cs="David"/>
          <w:sz w:val="24"/>
          <w:szCs w:val="24"/>
          <w:rtl/>
        </w:rPr>
        <w:t xml:space="preserve"> 7734/08 </w:t>
      </w:r>
      <w:r>
        <w:rPr>
          <w:rFonts w:ascii="David" w:hAnsi="David" w:cs="David"/>
          <w:b/>
          <w:bCs/>
          <w:sz w:val="24"/>
          <w:szCs w:val="24"/>
          <w:rtl/>
        </w:rPr>
        <w:t>פלוני נ. פלונית</w:t>
      </w:r>
      <w:r>
        <w:rPr>
          <w:rFonts w:ascii="David" w:hAnsi="David" w:cs="David"/>
          <w:sz w:val="24"/>
          <w:szCs w:val="24"/>
          <w:rtl/>
        </w:rPr>
        <w:t xml:space="preserve"> (ניתן ביום 15.3.2010 – פורסם במאגרים), סקר כב' השופט רובינשטיין את ההלכה בעניין הסכם ממון שלא אושר כדין: </w:t>
      </w:r>
    </w:p>
    <w:p w:rsidR="005E714C" w:rsidRPr="00291424" w:rsidRDefault="005E714C" w:rsidP="00882F29">
      <w:pPr>
        <w:spacing w:before="240" w:after="240" w:line="360" w:lineRule="auto"/>
        <w:ind w:left="706" w:right="1418"/>
        <w:jc w:val="both"/>
        <w:rPr>
          <w:rFonts w:ascii="David" w:hAnsi="David"/>
          <w:b/>
          <w:bCs/>
          <w:spacing w:val="10"/>
        </w:rPr>
      </w:pPr>
      <w:r w:rsidRPr="00291424">
        <w:rPr>
          <w:rFonts w:ascii="David" w:hAnsi="David"/>
          <w:b/>
          <w:bCs/>
          <w:spacing w:val="10"/>
          <w:rtl/>
        </w:rPr>
        <w:t xml:space="preserve">"ט"ז. מקובל לומר, כי בשאלת מעמדו של הסכם ממון שנחתם על ידי הצדדים אך לא אושר בהתאם להוראות </w:t>
      </w:r>
      <w:hyperlink r:id="rId22" w:history="1">
        <w:r w:rsidRPr="00291424">
          <w:rPr>
            <w:rStyle w:val="Hyperlink"/>
            <w:rFonts w:ascii="David" w:hAnsi="David" w:hint="cs"/>
            <w:b/>
            <w:bCs/>
            <w:color w:val="auto"/>
            <w:spacing w:val="10"/>
            <w:rtl/>
          </w:rPr>
          <w:t>חוק יחסי ממון</w:t>
        </w:r>
      </w:hyperlink>
      <w:r w:rsidRPr="00291424">
        <w:rPr>
          <w:rFonts w:ascii="David" w:hAnsi="David" w:hint="cs"/>
          <w:b/>
          <w:bCs/>
          <w:spacing w:val="10"/>
          <w:rtl/>
        </w:rPr>
        <w:t xml:space="preserve">, קיימות </w:t>
      </w:r>
      <w:r w:rsidRPr="00291424">
        <w:rPr>
          <w:rFonts w:ascii="David" w:hAnsi="David" w:hint="cs"/>
          <w:b/>
          <w:bCs/>
          <w:spacing w:val="10"/>
          <w:rtl/>
        </w:rPr>
        <w:lastRenderedPageBreak/>
        <w:t>בפסיקה שתי גישות עיקריות - וכך סיכמה את הדברים חברתי השופטת ארבל:</w:t>
      </w:r>
    </w:p>
    <w:p w:rsidR="005E714C" w:rsidRPr="00291424" w:rsidRDefault="005E714C" w:rsidP="00882F29">
      <w:pPr>
        <w:spacing w:before="240" w:after="240" w:line="360" w:lineRule="auto"/>
        <w:ind w:left="706" w:right="1418"/>
        <w:jc w:val="both"/>
        <w:rPr>
          <w:rFonts w:ascii="David" w:hAnsi="David"/>
          <w:b/>
          <w:bCs/>
          <w:spacing w:val="10"/>
          <w:rtl/>
        </w:rPr>
      </w:pPr>
      <w:r>
        <w:rPr>
          <w:rFonts w:ascii="David" w:hAnsi="David"/>
          <w:b/>
          <w:bCs/>
          <w:spacing w:val="10"/>
          <w:rtl/>
        </w:rPr>
        <w:t xml:space="preserve">"השאלה האם יש מקום להכיר בתוקפו של הסכם ממון שלא אושר על ידי בית המשפט לא זכתה לתשובה חד-משמעית בפסיקה, ויש לגביה דעות לכאן ולכאן, בתלות בנסיבותיו של כל מקרה ומקרה. מחד גיסא, יש הסוברים כי אישור המוענק על ידי בית משפט להסכם ממון מהווה תנאי לתקפותו, ומאידך גיסא, יש הרואים באישור זה רובד נוסף להסכם שערכו בני הזוג, אשר לפיו, גם הסכם ממון שלא אושר על ידי בית המשפט, עשוי להיחשב להסכם תקף על </w:t>
      </w:r>
      <w:r w:rsidRPr="00291424">
        <w:rPr>
          <w:rFonts w:ascii="David" w:hAnsi="David"/>
          <w:b/>
          <w:bCs/>
          <w:spacing w:val="10"/>
          <w:rtl/>
        </w:rPr>
        <w:t xml:space="preserve">פי דיני החוזים (לסקירה ממצה של הגישות בעניין, ראו: ניסים שלם </w:t>
      </w:r>
      <w:r w:rsidRPr="00291424">
        <w:rPr>
          <w:rFonts w:ascii="David" w:hAnsi="David"/>
          <w:b/>
          <w:bCs/>
          <w:rtl/>
        </w:rPr>
        <w:t>יחסי ממון ורכוש - הלכה ומעשה</w:t>
      </w:r>
      <w:r w:rsidRPr="00291424">
        <w:rPr>
          <w:rFonts w:ascii="David" w:hAnsi="David"/>
          <w:b/>
          <w:bCs/>
          <w:spacing w:val="10"/>
          <w:rtl/>
        </w:rPr>
        <w:t xml:space="preserve"> 153-173 (2001))" (</w:t>
      </w:r>
      <w:hyperlink r:id="rId23" w:history="1">
        <w:r w:rsidRPr="00291424">
          <w:rPr>
            <w:rStyle w:val="Hyperlink"/>
            <w:rFonts w:ascii="David" w:hAnsi="David" w:hint="cs"/>
            <w:b/>
            <w:bCs/>
            <w:color w:val="auto"/>
            <w:spacing w:val="10"/>
            <w:rtl/>
          </w:rPr>
          <w:t>בע"מ 4547/06</w:t>
        </w:r>
      </w:hyperlink>
      <w:r w:rsidRPr="00291424">
        <w:rPr>
          <w:rFonts w:ascii="David" w:hAnsi="David"/>
          <w:b/>
          <w:bCs/>
          <w:spacing w:val="10"/>
          <w:rtl/>
        </w:rPr>
        <w:t xml:space="preserve"> </w:t>
      </w:r>
      <w:r w:rsidRPr="00291424">
        <w:rPr>
          <w:rFonts w:ascii="David" w:hAnsi="David" w:hint="cs"/>
          <w:b/>
          <w:bCs/>
          <w:rtl/>
        </w:rPr>
        <w:t>פלוני נ' פלונית</w:t>
      </w:r>
      <w:r w:rsidRPr="00291424">
        <w:rPr>
          <w:rFonts w:ascii="David" w:hAnsi="David" w:hint="cs"/>
          <w:b/>
          <w:bCs/>
          <w:spacing w:val="10"/>
          <w:rtl/>
        </w:rPr>
        <w:t xml:space="preserve"> </w:t>
      </w:r>
      <w:r w:rsidRPr="00291424">
        <w:rPr>
          <w:rFonts w:ascii="David" w:hAnsi="David" w:hint="cs"/>
          <w:b/>
          <w:bCs/>
          <w:rtl/>
        </w:rPr>
        <w:t>[פורסם בנבו]</w:t>
      </w:r>
      <w:r w:rsidRPr="00291424">
        <w:rPr>
          <w:rFonts w:ascii="David" w:hAnsi="David" w:hint="cs"/>
          <w:b/>
          <w:bCs/>
          <w:spacing w:val="10"/>
          <w:rtl/>
        </w:rPr>
        <w:t>).</w:t>
      </w:r>
    </w:p>
    <w:p w:rsidR="005E714C" w:rsidRDefault="005E714C" w:rsidP="00882F29">
      <w:pPr>
        <w:spacing w:before="240" w:after="240" w:line="360" w:lineRule="auto"/>
        <w:ind w:left="706" w:right="1418"/>
        <w:jc w:val="both"/>
        <w:rPr>
          <w:rFonts w:ascii="David" w:hAnsi="David"/>
          <w:b/>
          <w:bCs/>
          <w:spacing w:val="10"/>
          <w:rtl/>
        </w:rPr>
      </w:pPr>
      <w:r>
        <w:rPr>
          <w:rFonts w:ascii="David" w:hAnsi="David"/>
          <w:b/>
          <w:bCs/>
          <w:spacing w:val="10"/>
          <w:rtl/>
        </w:rPr>
        <w:t xml:space="preserve">י"ז. ברם, אף מבלי להכריע בין הגישות המתוארות, ומבלי לגרוע מהוראת החוק (אליה נשוב), הנה בכל הנוגע להסכם ממון שלא אושר כדין </w:t>
      </w:r>
      <w:r>
        <w:rPr>
          <w:rFonts w:ascii="David" w:hAnsi="David"/>
          <w:b/>
          <w:bCs/>
          <w:rtl/>
        </w:rPr>
        <w:t>אך הצדדים נהגו לפיו</w:t>
      </w:r>
      <w:r>
        <w:rPr>
          <w:rFonts w:ascii="David" w:hAnsi="David"/>
          <w:b/>
          <w:bCs/>
          <w:spacing w:val="10"/>
          <w:rtl/>
        </w:rPr>
        <w:t xml:space="preserve"> - קיימת דוקטרינה פסיקתית המעניקה לו ככלל תוקף </w:t>
      </w:r>
      <w:r>
        <w:rPr>
          <w:rFonts w:ascii="David" w:hAnsi="David"/>
          <w:b/>
          <w:bCs/>
          <w:rtl/>
        </w:rPr>
        <w:t>מעשי</w:t>
      </w:r>
      <w:r>
        <w:rPr>
          <w:rFonts w:ascii="David" w:hAnsi="David"/>
          <w:b/>
          <w:bCs/>
          <w:spacing w:val="10"/>
          <w:rtl/>
        </w:rPr>
        <w:t xml:space="preserve"> מכוח עקרון תום הלב, ההשתק והמניעות:</w:t>
      </w:r>
    </w:p>
    <w:p w:rsidR="005E714C" w:rsidRDefault="005E714C" w:rsidP="00882F29">
      <w:pPr>
        <w:spacing w:before="240" w:after="240" w:line="360" w:lineRule="auto"/>
        <w:ind w:left="706" w:right="1418"/>
        <w:jc w:val="both"/>
        <w:rPr>
          <w:rFonts w:ascii="David" w:hAnsi="David"/>
          <w:b/>
          <w:bCs/>
          <w:spacing w:val="10"/>
          <w:rtl/>
        </w:rPr>
      </w:pPr>
      <w:r>
        <w:rPr>
          <w:rFonts w:ascii="David" w:hAnsi="David"/>
          <w:b/>
          <w:bCs/>
          <w:spacing w:val="10"/>
          <w:rtl/>
        </w:rPr>
        <w:t xml:space="preserve">"נראה לי, כי במקרה זה </w:t>
      </w:r>
      <w:r>
        <w:rPr>
          <w:rFonts w:ascii="David" w:hAnsi="David"/>
          <w:b/>
          <w:bCs/>
          <w:rtl/>
        </w:rPr>
        <w:t>מנועה</w:t>
      </w:r>
      <w:r>
        <w:rPr>
          <w:rFonts w:ascii="David" w:hAnsi="David"/>
          <w:b/>
          <w:bCs/>
          <w:spacing w:val="10"/>
          <w:rtl/>
        </w:rPr>
        <w:t xml:space="preserve"> המשיבה 2 מלהעלות טענה זו בשלב כה מאוחר, 9 שנים לאחר שנכרת ההסכם, לאחר שהיא קיבלה את מה שההסכם העניק לה ובעת שהיא נדרשת לעמוד בנדרש ממנה על פיו. העובדה, שהיא נהגה על פי ההסכם במשך 9 שנים, מעידה על כך, שהיא הכירה בתוקפו, וכי אישור בית המשפט המחוזי עמד בדרישותיה, וכי היא חתמה על ההסכם מתוך רצון חופשי ומתוך מודעות מלאה להשלכותיו. </w:t>
      </w:r>
    </w:p>
    <w:p w:rsidR="005E714C" w:rsidRDefault="005E714C" w:rsidP="00882F29">
      <w:pPr>
        <w:spacing w:before="240" w:after="240" w:line="360" w:lineRule="auto"/>
        <w:ind w:left="706" w:right="1418"/>
        <w:jc w:val="both"/>
        <w:rPr>
          <w:rFonts w:ascii="David" w:hAnsi="David"/>
          <w:b/>
          <w:bCs/>
          <w:spacing w:val="10"/>
          <w:rtl/>
        </w:rPr>
      </w:pPr>
      <w:r>
        <w:rPr>
          <w:rFonts w:ascii="David" w:hAnsi="David"/>
          <w:b/>
          <w:bCs/>
          <w:spacing w:val="10"/>
          <w:rtl/>
        </w:rPr>
        <w:t xml:space="preserve">העלאת טענה זו בשלב כה מאוחר הינה שימוש </w:t>
      </w:r>
      <w:r>
        <w:rPr>
          <w:rFonts w:ascii="David" w:hAnsi="David"/>
          <w:b/>
          <w:bCs/>
          <w:rtl/>
        </w:rPr>
        <w:t>בזכות שלא בתום לב</w:t>
      </w:r>
      <w:r>
        <w:rPr>
          <w:rFonts w:ascii="David" w:hAnsi="David"/>
          <w:b/>
          <w:bCs/>
          <w:spacing w:val="10"/>
          <w:rtl/>
        </w:rPr>
        <w:t xml:space="preserve">... בנסיבות שלפנינו, נעשה שימוש בזכות לטעון את הטענה בדבר אישור בלתי נאות של החוזה על-ידי בית משפט בחוסר תום-לב, ועל-כן דין טענה זו להידחות" (עניין </w:t>
      </w:r>
      <w:r>
        <w:rPr>
          <w:rFonts w:ascii="David" w:hAnsi="David"/>
          <w:b/>
          <w:bCs/>
          <w:rtl/>
        </w:rPr>
        <w:t>רודן</w:t>
      </w:r>
      <w:r>
        <w:rPr>
          <w:rFonts w:ascii="David" w:hAnsi="David"/>
          <w:b/>
          <w:bCs/>
          <w:spacing w:val="10"/>
          <w:rtl/>
        </w:rPr>
        <w:t>, 194-193 - השופט ד' לוין)."</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pacing w:val="10"/>
          <w:sz w:val="24"/>
          <w:szCs w:val="24"/>
          <w:rtl/>
        </w:rPr>
        <w:t>ובהמשך:</w:t>
      </w:r>
    </w:p>
    <w:p w:rsidR="005E714C" w:rsidRDefault="005E714C" w:rsidP="00882F29">
      <w:pPr>
        <w:pStyle w:val="ad"/>
        <w:tabs>
          <w:tab w:val="left" w:pos="7652"/>
        </w:tabs>
        <w:spacing w:before="240" w:after="240" w:line="360" w:lineRule="auto"/>
        <w:ind w:left="706" w:right="1418"/>
        <w:contextualSpacing w:val="0"/>
        <w:jc w:val="both"/>
        <w:rPr>
          <w:rFonts w:ascii="David" w:hAnsi="David" w:cs="David"/>
          <w:sz w:val="24"/>
          <w:szCs w:val="24"/>
        </w:rPr>
      </w:pPr>
      <w:r>
        <w:rPr>
          <w:rFonts w:ascii="David" w:hAnsi="David" w:cs="David"/>
          <w:b/>
          <w:bCs/>
          <w:spacing w:val="10"/>
          <w:sz w:val="24"/>
          <w:szCs w:val="24"/>
          <w:rtl/>
        </w:rPr>
        <w:lastRenderedPageBreak/>
        <w:t xml:space="preserve">"י"ח. אכן, פרופ' א' רוזן-צבי רמז, כי אולי יהווה עניין </w:t>
      </w:r>
      <w:r>
        <w:rPr>
          <w:rFonts w:ascii="David" w:hAnsi="David" w:cs="David"/>
          <w:b/>
          <w:bCs/>
          <w:sz w:val="24"/>
          <w:szCs w:val="24"/>
          <w:rtl/>
        </w:rPr>
        <w:t>רודן</w:t>
      </w:r>
      <w:r>
        <w:rPr>
          <w:rFonts w:ascii="David" w:hAnsi="David" w:cs="David"/>
          <w:b/>
          <w:bCs/>
          <w:spacing w:val="10"/>
          <w:sz w:val="24"/>
          <w:szCs w:val="24"/>
          <w:rtl/>
        </w:rPr>
        <w:t xml:space="preserve"> פתח להרחבת הגישה למקרים פחות חריגים (א' רוזן-צבי, </w:t>
      </w:r>
      <w:r>
        <w:rPr>
          <w:rFonts w:ascii="David" w:hAnsi="David" w:cs="David"/>
          <w:b/>
          <w:bCs/>
          <w:sz w:val="24"/>
          <w:szCs w:val="24"/>
          <w:rtl/>
        </w:rPr>
        <w:t>דיני המשפחה בישראל - בין קודש לחול</w:t>
      </w:r>
      <w:r>
        <w:rPr>
          <w:rFonts w:ascii="David" w:hAnsi="David" w:cs="David"/>
          <w:b/>
          <w:bCs/>
          <w:spacing w:val="10"/>
          <w:sz w:val="24"/>
          <w:szCs w:val="24"/>
          <w:rtl/>
        </w:rPr>
        <w:t xml:space="preserve"> (</w:t>
      </w:r>
      <w:proofErr w:type="spellStart"/>
      <w:r>
        <w:rPr>
          <w:rFonts w:ascii="David" w:hAnsi="David" w:cs="David"/>
          <w:b/>
          <w:bCs/>
          <w:spacing w:val="10"/>
          <w:sz w:val="24"/>
          <w:szCs w:val="24"/>
          <w:rtl/>
        </w:rPr>
        <w:t>תש"ן</w:t>
      </w:r>
      <w:proofErr w:type="spellEnd"/>
      <w:r>
        <w:rPr>
          <w:rFonts w:ascii="David" w:hAnsi="David" w:cs="David"/>
          <w:b/>
          <w:bCs/>
          <w:spacing w:val="10"/>
          <w:sz w:val="24"/>
          <w:szCs w:val="24"/>
          <w:rtl/>
        </w:rPr>
        <w:t xml:space="preserve">) 368) - אך המחוקק אמר דברו, וכל עוד דברו בעינו חשוב להדגיש, כי מקרים אלה יהיו </w:t>
      </w:r>
      <w:r>
        <w:rPr>
          <w:rFonts w:ascii="David" w:hAnsi="David" w:cs="David"/>
          <w:b/>
          <w:bCs/>
          <w:sz w:val="24"/>
          <w:szCs w:val="24"/>
          <w:rtl/>
        </w:rPr>
        <w:t>החריגים</w:t>
      </w:r>
      <w:r>
        <w:rPr>
          <w:rFonts w:ascii="David" w:hAnsi="David" w:cs="David"/>
          <w:b/>
          <w:bCs/>
          <w:spacing w:val="10"/>
          <w:sz w:val="24"/>
          <w:szCs w:val="24"/>
          <w:rtl/>
        </w:rPr>
        <w:t xml:space="preserve">. בדומה לכך, כשם שרק במקרים חריגים חוזה </w:t>
      </w:r>
      <w:r>
        <w:rPr>
          <w:rFonts w:ascii="David" w:hAnsi="David" w:cs="David"/>
          <w:b/>
          <w:bCs/>
          <w:sz w:val="24"/>
          <w:szCs w:val="24"/>
          <w:rtl/>
        </w:rPr>
        <w:t>שלא נחתם</w:t>
      </w:r>
      <w:r>
        <w:rPr>
          <w:rFonts w:ascii="David" w:hAnsi="David" w:cs="David"/>
          <w:b/>
          <w:bCs/>
          <w:spacing w:val="10"/>
          <w:sz w:val="24"/>
          <w:szCs w:val="24"/>
          <w:rtl/>
        </w:rPr>
        <w:t xml:space="preserve"> יחייב את הצדדים לו מכוח עקרון תום הלב, כך רק במקרים חריגים יחייב הסכם ממון </w:t>
      </w:r>
      <w:r>
        <w:rPr>
          <w:rFonts w:ascii="David" w:hAnsi="David" w:cs="David"/>
          <w:b/>
          <w:bCs/>
          <w:sz w:val="24"/>
          <w:szCs w:val="24"/>
          <w:rtl/>
        </w:rPr>
        <w:t>שלא אושר</w:t>
      </w:r>
      <w:r>
        <w:rPr>
          <w:rFonts w:ascii="David" w:hAnsi="David" w:cs="David"/>
          <w:b/>
          <w:bCs/>
          <w:spacing w:val="10"/>
          <w:sz w:val="24"/>
          <w:szCs w:val="24"/>
          <w:rtl/>
        </w:rPr>
        <w:t xml:space="preserve"> (אף אם נחתם) את הצדדים לו מכוח עיקרון זה. על בתי המשפט לזכור, כי דרך המלך היא אישור ההסכם כדין בהתאם להוראות החוק. </w:t>
      </w:r>
    </w:p>
    <w:p w:rsidR="005E714C" w:rsidRPr="00291424" w:rsidRDefault="005E714C" w:rsidP="00882F29">
      <w:pPr>
        <w:tabs>
          <w:tab w:val="left" w:pos="7652"/>
        </w:tabs>
        <w:spacing w:before="240" w:after="240" w:line="360" w:lineRule="auto"/>
        <w:ind w:left="706" w:right="1418"/>
        <w:jc w:val="both"/>
        <w:rPr>
          <w:rFonts w:ascii="David" w:hAnsi="David"/>
          <w:b/>
          <w:bCs/>
          <w:spacing w:val="10"/>
          <w:rtl/>
        </w:rPr>
      </w:pPr>
      <w:r>
        <w:rPr>
          <w:rFonts w:ascii="David" w:hAnsi="David"/>
          <w:b/>
          <w:bCs/>
          <w:spacing w:val="10"/>
          <w:rtl/>
        </w:rPr>
        <w:t xml:space="preserve">י"ט. לא רק שהקפדה מצד בית המשפט - ואף בשבע עיניים - על אישור כדין היא מצוות המחוקק שנימוקה (כאמור) בצדה, יש בה גם כדי להגביר את הודאות בשאלה אילו הסכמים יצאו מכלל טיוטה שאינה מחייבת והגיעו לכלל הסכמי ממון, ואילו נותרו כשכבה גיאולוגית נוספת בהיסטוריה של המשא והמתן, ללא "שורה תחתונה" של תוקף מחייב. בסופו של יום, "קביעת גבולות היא בלתי נמנעת, פעמים רבות, לשם קיומה של הוודאות המשפטית - למען </w:t>
      </w:r>
      <w:r w:rsidRPr="00291424">
        <w:rPr>
          <w:rFonts w:ascii="David" w:hAnsi="David"/>
          <w:b/>
          <w:bCs/>
          <w:spacing w:val="10"/>
          <w:rtl/>
        </w:rPr>
        <w:t>ידע כל אדם היכן הוא עומד ומהן זכויותיו וחובותיו" (</w:t>
      </w:r>
      <w:hyperlink r:id="rId24" w:history="1">
        <w:r w:rsidRPr="00291424">
          <w:rPr>
            <w:rStyle w:val="Hyperlink"/>
            <w:rFonts w:ascii="David" w:hAnsi="David" w:hint="cs"/>
            <w:b/>
            <w:bCs/>
            <w:color w:val="auto"/>
            <w:spacing w:val="10"/>
            <w:rtl/>
          </w:rPr>
          <w:t>בג"צ 8803/06</w:t>
        </w:r>
      </w:hyperlink>
      <w:r w:rsidRPr="00291424">
        <w:rPr>
          <w:rFonts w:ascii="David" w:hAnsi="David"/>
          <w:b/>
          <w:bCs/>
          <w:spacing w:val="10"/>
          <w:rtl/>
        </w:rPr>
        <w:t xml:space="preserve"> </w:t>
      </w:r>
      <w:r>
        <w:rPr>
          <w:rFonts w:ascii="David" w:hAnsi="David" w:hint="cs"/>
          <w:b/>
          <w:bCs/>
          <w:rtl/>
        </w:rPr>
        <w:t>גני חוגה בע"מ נ' שר האוצר</w:t>
      </w:r>
      <w:r>
        <w:rPr>
          <w:rFonts w:ascii="David" w:hAnsi="David" w:hint="cs"/>
          <w:b/>
          <w:bCs/>
          <w:spacing w:val="10"/>
          <w:rtl/>
        </w:rPr>
        <w:t xml:space="preserve"> </w:t>
      </w:r>
      <w:r>
        <w:rPr>
          <w:rFonts w:ascii="David" w:hAnsi="David" w:hint="cs"/>
          <w:b/>
          <w:bCs/>
          <w:rtl/>
        </w:rPr>
        <w:t>[פורסם בנבו]</w:t>
      </w:r>
      <w:r>
        <w:rPr>
          <w:rFonts w:ascii="David" w:hAnsi="David" w:hint="cs"/>
          <w:b/>
          <w:bCs/>
          <w:spacing w:val="10"/>
          <w:rtl/>
        </w:rPr>
        <w:t xml:space="preserve"> - השופט, כתארו אז, ד' חשין) - בקבעו חובה לאשר את ההסכם הציב המחוקק גבול ברור, ולמעט באותם מקרים חריגים בהם יהיה </w:t>
      </w:r>
      <w:r>
        <w:rPr>
          <w:rFonts w:ascii="David" w:hAnsi="David" w:hint="cs"/>
          <w:b/>
          <w:bCs/>
          <w:rtl/>
        </w:rPr>
        <w:t>מושתק</w:t>
      </w:r>
      <w:r>
        <w:rPr>
          <w:rFonts w:ascii="David" w:hAnsi="David" w:hint="cs"/>
          <w:b/>
          <w:bCs/>
          <w:spacing w:val="10"/>
          <w:rtl/>
        </w:rPr>
        <w:t xml:space="preserve"> צד להסכם מלהעלות טענה לגבי העדר אישור כדין נוכח התנהגות הצדדים </w:t>
      </w:r>
      <w:r w:rsidRPr="00291424">
        <w:rPr>
          <w:rFonts w:ascii="David" w:hAnsi="David" w:hint="cs"/>
          <w:b/>
          <w:bCs/>
          <w:spacing w:val="10"/>
          <w:rtl/>
        </w:rPr>
        <w:t xml:space="preserve">להסכם, הגבול הוא זה הקבוע בחוק (לסוגיה קרובה השוו </w:t>
      </w:r>
      <w:hyperlink r:id="rId25" w:history="1">
        <w:r w:rsidRPr="00291424">
          <w:rPr>
            <w:rStyle w:val="Hyperlink"/>
            <w:rFonts w:ascii="David" w:hAnsi="David" w:hint="cs"/>
            <w:b/>
            <w:bCs/>
            <w:color w:val="auto"/>
            <w:spacing w:val="10"/>
            <w:rtl/>
          </w:rPr>
          <w:t>בע"מ 8769/08</w:t>
        </w:r>
      </w:hyperlink>
      <w:r w:rsidRPr="00291424">
        <w:rPr>
          <w:rFonts w:ascii="David" w:hAnsi="David"/>
          <w:b/>
          <w:bCs/>
          <w:spacing w:val="10"/>
          <w:rtl/>
        </w:rPr>
        <w:t xml:space="preserve"> </w:t>
      </w:r>
      <w:r w:rsidRPr="00291424">
        <w:rPr>
          <w:rFonts w:ascii="David" w:hAnsi="David" w:hint="cs"/>
          <w:b/>
          <w:bCs/>
          <w:rtl/>
        </w:rPr>
        <w:t>פלוני נ' פלונית</w:t>
      </w:r>
      <w:r w:rsidRPr="00291424">
        <w:rPr>
          <w:rFonts w:ascii="David" w:hAnsi="David" w:hint="cs"/>
          <w:b/>
          <w:bCs/>
          <w:spacing w:val="10"/>
          <w:rtl/>
        </w:rPr>
        <w:t xml:space="preserve"> </w:t>
      </w:r>
      <w:r w:rsidRPr="00291424">
        <w:rPr>
          <w:rFonts w:ascii="David" w:hAnsi="David" w:hint="cs"/>
          <w:b/>
          <w:bCs/>
          <w:rtl/>
        </w:rPr>
        <w:t>[פורסם בנבו]</w:t>
      </w:r>
      <w:r w:rsidRPr="00291424">
        <w:rPr>
          <w:rFonts w:ascii="David" w:hAnsi="David" w:hint="cs"/>
          <w:b/>
          <w:bCs/>
          <w:spacing w:val="10"/>
          <w:rtl/>
        </w:rPr>
        <w:t>)."</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בחינת התנהלות הצדדים במהלך שנות נישואיהם מצביעה על כך שהצדדים התכוונו לשמור על הפרדה </w:t>
      </w:r>
      <w:proofErr w:type="spellStart"/>
      <w:r>
        <w:rPr>
          <w:rFonts w:ascii="David" w:hAnsi="David" w:cs="David"/>
          <w:sz w:val="24"/>
          <w:szCs w:val="24"/>
          <w:rtl/>
        </w:rPr>
        <w:t>רכושית</w:t>
      </w:r>
      <w:proofErr w:type="spellEnd"/>
      <w:r>
        <w:rPr>
          <w:rFonts w:ascii="David" w:hAnsi="David" w:cs="David"/>
          <w:sz w:val="24"/>
          <w:szCs w:val="24"/>
          <w:rtl/>
        </w:rPr>
        <w:t xml:space="preserve"> ביניהם והתנהלו בהתאם למשטר של הפרדה </w:t>
      </w:r>
      <w:proofErr w:type="spellStart"/>
      <w:r>
        <w:rPr>
          <w:rFonts w:ascii="David" w:hAnsi="David" w:cs="David"/>
          <w:sz w:val="24"/>
          <w:szCs w:val="24"/>
          <w:rtl/>
        </w:rPr>
        <w:t>רכושית</w:t>
      </w:r>
      <w:proofErr w:type="spellEnd"/>
      <w:r>
        <w:rPr>
          <w:rFonts w:ascii="David" w:hAnsi="David" w:cs="David"/>
          <w:sz w:val="24"/>
          <w:szCs w:val="24"/>
          <w:rtl/>
        </w:rPr>
        <w:t>.</w:t>
      </w:r>
    </w:p>
    <w:p w:rsidR="005E714C" w:rsidRDefault="005E714C" w:rsidP="00882F29">
      <w:pPr>
        <w:spacing w:before="240" w:after="240" w:line="360" w:lineRule="auto"/>
        <w:ind w:left="-569"/>
        <w:jc w:val="both"/>
        <w:rPr>
          <w:rFonts w:ascii="David" w:hAnsi="David"/>
          <w:u w:val="single"/>
        </w:rPr>
      </w:pPr>
      <w:r>
        <w:rPr>
          <w:rFonts w:ascii="David" w:hAnsi="David"/>
          <w:u w:val="single"/>
          <w:rtl/>
        </w:rPr>
        <w:t>התנהלות הצדדים במהלך חיי הנישואים</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בני הזוג לא ניהלו אורח חיים תקין ולא נקטו במאמץ משותף מלא לטובת הבית והמשפחה.</w:t>
      </w:r>
    </w:p>
    <w:p w:rsidR="005E714C" w:rsidRDefault="005E714C" w:rsidP="00577B19">
      <w:pPr>
        <w:pStyle w:val="ad"/>
        <w:numPr>
          <w:ilvl w:val="0"/>
          <w:numId w:val="1"/>
        </w:numPr>
        <w:spacing w:before="240" w:after="240" w:line="360" w:lineRule="auto"/>
        <w:ind w:left="-2" w:hanging="567"/>
        <w:contextualSpacing w:val="0"/>
        <w:jc w:val="both"/>
        <w:rPr>
          <w:rFonts w:ascii="David" w:hAnsi="David" w:cs="David"/>
          <w:b/>
          <w:bCs/>
          <w:sz w:val="24"/>
          <w:szCs w:val="24"/>
          <w:u w:val="single"/>
        </w:rPr>
      </w:pPr>
      <w:r>
        <w:rPr>
          <w:rFonts w:ascii="David" w:hAnsi="David" w:cs="David"/>
          <w:sz w:val="24"/>
          <w:szCs w:val="24"/>
          <w:rtl/>
        </w:rPr>
        <w:t xml:space="preserve">הצדדים נישאו בשנת </w:t>
      </w:r>
      <w:proofErr w:type="spellStart"/>
      <w:r w:rsidR="00FC3B54">
        <w:rPr>
          <w:rFonts w:ascii="David" w:hAnsi="David" w:cs="David"/>
          <w:sz w:val="24"/>
          <w:szCs w:val="24"/>
        </w:rPr>
        <w:t>xxxx</w:t>
      </w:r>
      <w:proofErr w:type="spellEnd"/>
      <w:r w:rsidR="00FC3B54">
        <w:rPr>
          <w:rFonts w:ascii="David" w:hAnsi="David" w:cs="David"/>
          <w:sz w:val="24"/>
          <w:szCs w:val="24"/>
          <w:rtl/>
        </w:rPr>
        <w:t xml:space="preserve"> </w:t>
      </w:r>
      <w:r>
        <w:rPr>
          <w:rFonts w:ascii="David" w:hAnsi="David" w:cs="David"/>
          <w:sz w:val="24"/>
          <w:szCs w:val="24"/>
          <w:rtl/>
        </w:rPr>
        <w:t xml:space="preserve">ובשנת </w:t>
      </w:r>
      <w:proofErr w:type="spellStart"/>
      <w:r w:rsidR="00FC3B54">
        <w:rPr>
          <w:rFonts w:ascii="David" w:hAnsi="David" w:cs="David"/>
          <w:sz w:val="24"/>
          <w:szCs w:val="24"/>
        </w:rPr>
        <w:t>xxxx</w:t>
      </w:r>
      <w:proofErr w:type="spellEnd"/>
      <w:r w:rsidR="00FC3B54">
        <w:rPr>
          <w:rFonts w:ascii="David" w:hAnsi="David" w:cs="David"/>
          <w:sz w:val="24"/>
          <w:szCs w:val="24"/>
          <w:rtl/>
        </w:rPr>
        <w:t xml:space="preserve"> </w:t>
      </w:r>
      <w:r>
        <w:rPr>
          <w:rFonts w:ascii="David" w:hAnsi="David" w:cs="David"/>
          <w:sz w:val="24"/>
          <w:szCs w:val="24"/>
          <w:rtl/>
        </w:rPr>
        <w:t xml:space="preserve">נרכשה דירת המגורים במושב </w:t>
      </w:r>
      <w:r w:rsidR="00291EA6">
        <w:rPr>
          <w:rFonts w:ascii="David" w:hAnsi="David" w:cs="David" w:hint="cs"/>
          <w:sz w:val="24"/>
          <w:szCs w:val="24"/>
          <w:rtl/>
        </w:rPr>
        <w:t>ה</w:t>
      </w:r>
      <w:r w:rsidR="00B80A1F">
        <w:rPr>
          <w:rFonts w:ascii="David" w:hAnsi="David" w:cs="David" w:hint="cs"/>
          <w:sz w:val="24"/>
          <w:szCs w:val="24"/>
          <w:rtl/>
        </w:rPr>
        <w:t>'</w:t>
      </w:r>
      <w:r>
        <w:rPr>
          <w:rFonts w:ascii="David" w:hAnsi="David" w:cs="David"/>
          <w:sz w:val="24"/>
          <w:szCs w:val="24"/>
          <w:rtl/>
        </w:rPr>
        <w:t xml:space="preserve">. בשנת </w:t>
      </w:r>
      <w:proofErr w:type="spellStart"/>
      <w:r w:rsidR="00FC3B54">
        <w:rPr>
          <w:rFonts w:ascii="David" w:hAnsi="David" w:cs="David"/>
          <w:sz w:val="24"/>
          <w:szCs w:val="24"/>
        </w:rPr>
        <w:t>xxxx</w:t>
      </w:r>
      <w:proofErr w:type="spellEnd"/>
      <w:r w:rsidR="00FC3B54">
        <w:rPr>
          <w:rFonts w:ascii="David" w:hAnsi="David" w:cs="David"/>
          <w:sz w:val="24"/>
          <w:szCs w:val="24"/>
          <w:rtl/>
        </w:rPr>
        <w:t xml:space="preserve"> </w:t>
      </w:r>
      <w:r>
        <w:rPr>
          <w:rFonts w:ascii="David" w:hAnsi="David" w:cs="David"/>
          <w:sz w:val="24"/>
          <w:szCs w:val="24"/>
          <w:rtl/>
        </w:rPr>
        <w:t xml:space="preserve">חלה התדרדרות במצבו הבריאותי של האיש ובשנת </w:t>
      </w:r>
      <w:proofErr w:type="spellStart"/>
      <w:r w:rsidR="00FC3B54">
        <w:rPr>
          <w:rFonts w:ascii="David" w:hAnsi="David" w:cs="David"/>
          <w:sz w:val="24"/>
          <w:szCs w:val="24"/>
        </w:rPr>
        <w:t>xxxx</w:t>
      </w:r>
      <w:proofErr w:type="spellEnd"/>
      <w:r w:rsidR="00FC3B54">
        <w:rPr>
          <w:rFonts w:ascii="David" w:hAnsi="David" w:cs="David"/>
          <w:sz w:val="24"/>
          <w:szCs w:val="24"/>
          <w:rtl/>
        </w:rPr>
        <w:t xml:space="preserve"> </w:t>
      </w:r>
      <w:r>
        <w:rPr>
          <w:rFonts w:ascii="David" w:hAnsi="David" w:cs="David"/>
          <w:sz w:val="24"/>
          <w:szCs w:val="24"/>
          <w:rtl/>
        </w:rPr>
        <w:t xml:space="preserve">עבר ניתוח להסרת גידול ממוחו. בשנת </w:t>
      </w:r>
      <w:proofErr w:type="spellStart"/>
      <w:r w:rsidR="00FC3B54">
        <w:rPr>
          <w:rFonts w:ascii="David" w:hAnsi="David" w:cs="David"/>
          <w:sz w:val="24"/>
          <w:szCs w:val="24"/>
        </w:rPr>
        <w:t>xxxx</w:t>
      </w:r>
      <w:proofErr w:type="spellEnd"/>
      <w:r w:rsidR="00FC3B54">
        <w:rPr>
          <w:rFonts w:ascii="David" w:hAnsi="David" w:cs="David"/>
          <w:sz w:val="24"/>
          <w:szCs w:val="24"/>
          <w:rtl/>
        </w:rPr>
        <w:t xml:space="preserve"> </w:t>
      </w:r>
      <w:r>
        <w:rPr>
          <w:rFonts w:ascii="David" w:hAnsi="David" w:cs="David"/>
          <w:sz w:val="24"/>
          <w:szCs w:val="24"/>
          <w:rtl/>
        </w:rPr>
        <w:t xml:space="preserve">פתחה האישה תיק יישוב סכסוך שנסגר, ובשנת </w:t>
      </w:r>
      <w:proofErr w:type="spellStart"/>
      <w:r w:rsidR="00FC3B54">
        <w:rPr>
          <w:rFonts w:ascii="David" w:hAnsi="David" w:cs="David"/>
          <w:sz w:val="24"/>
          <w:szCs w:val="24"/>
        </w:rPr>
        <w:t>xxxx</w:t>
      </w:r>
      <w:proofErr w:type="spellEnd"/>
      <w:r w:rsidR="00FC3B54">
        <w:rPr>
          <w:rFonts w:ascii="David" w:hAnsi="David" w:cs="David"/>
          <w:sz w:val="24"/>
          <w:szCs w:val="24"/>
          <w:rtl/>
        </w:rPr>
        <w:t xml:space="preserve"> </w:t>
      </w:r>
      <w:r>
        <w:rPr>
          <w:rFonts w:ascii="David" w:hAnsi="David" w:cs="David"/>
          <w:sz w:val="24"/>
          <w:szCs w:val="24"/>
          <w:rtl/>
        </w:rPr>
        <w:t xml:space="preserve">עזב האיש את הבית לאור צו הרחקה שניתן נגדו והצדדים גרו בנפרד עד לשנת </w:t>
      </w:r>
      <w:proofErr w:type="spellStart"/>
      <w:r w:rsidR="00FC3B54">
        <w:rPr>
          <w:rFonts w:ascii="David" w:hAnsi="David" w:cs="David"/>
          <w:sz w:val="24"/>
          <w:szCs w:val="24"/>
        </w:rPr>
        <w:t>xxxx</w:t>
      </w:r>
      <w:proofErr w:type="spellEnd"/>
      <w:r>
        <w:rPr>
          <w:rFonts w:ascii="David" w:hAnsi="David" w:cs="David"/>
          <w:sz w:val="24"/>
          <w:szCs w:val="24"/>
          <w:rtl/>
        </w:rPr>
        <w:t>, אז הח</w:t>
      </w:r>
      <w:r w:rsidR="00577B19">
        <w:rPr>
          <w:rFonts w:ascii="David" w:hAnsi="David" w:cs="David"/>
          <w:sz w:val="24"/>
          <w:szCs w:val="24"/>
          <w:rtl/>
        </w:rPr>
        <w:t>ליטו לנסות ולשקם את הקשר. בחודש</w:t>
      </w:r>
      <w:r w:rsidR="00577B19">
        <w:rPr>
          <w:rFonts w:ascii="David" w:hAnsi="David" w:cs="David" w:hint="cs"/>
          <w:sz w:val="24"/>
          <w:szCs w:val="24"/>
          <w:rtl/>
        </w:rPr>
        <w:t xml:space="preserve"> </w:t>
      </w:r>
      <w:r w:rsidR="00577B19">
        <w:rPr>
          <w:rFonts w:ascii="David" w:hAnsi="David" w:cs="David"/>
          <w:sz w:val="24"/>
          <w:szCs w:val="24"/>
        </w:rPr>
        <w:t>xx/xx</w:t>
      </w:r>
      <w:r w:rsidR="00577B19">
        <w:rPr>
          <w:rFonts w:ascii="David" w:hAnsi="David" w:cs="David"/>
          <w:sz w:val="24"/>
          <w:szCs w:val="24"/>
          <w:rtl/>
        </w:rPr>
        <w:t xml:space="preserve"> </w:t>
      </w:r>
      <w:r>
        <w:rPr>
          <w:rFonts w:ascii="David" w:hAnsi="David" w:cs="David"/>
          <w:sz w:val="24"/>
          <w:szCs w:val="24"/>
          <w:rtl/>
        </w:rPr>
        <w:t xml:space="preserve">נפתחו </w:t>
      </w:r>
      <w:r>
        <w:rPr>
          <w:rFonts w:ascii="David" w:hAnsi="David" w:cs="David"/>
          <w:sz w:val="24"/>
          <w:szCs w:val="24"/>
          <w:rtl/>
        </w:rPr>
        <w:lastRenderedPageBreak/>
        <w:t xml:space="preserve">מחדש ההליכים בין הצדדים על ידי האישה והצדדים נפרדו סופית. גם בתקופות בהם התגוררו יחד נהג האיש לבלות מספר חודשים בשנה באיטליה בהם עבד אצל אחיו.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שני הצדדים התייחסו לאורח חייהם במהלך תקופת הנישואין. האישה העידה:   </w:t>
      </w:r>
    </w:p>
    <w:p w:rsidR="005E714C" w:rsidRDefault="005E714C" w:rsidP="00C2376C">
      <w:pPr>
        <w:spacing w:before="240" w:after="240" w:line="360" w:lineRule="auto"/>
        <w:ind w:left="706" w:right="1418"/>
        <w:jc w:val="both"/>
        <w:rPr>
          <w:rFonts w:ascii="David" w:hAnsi="David"/>
          <w:b/>
          <w:bCs/>
          <w:color w:val="0D0D0D" w:themeColor="text1" w:themeTint="F2"/>
        </w:rPr>
      </w:pPr>
      <w:r>
        <w:rPr>
          <w:rFonts w:ascii="David" w:hAnsi="David"/>
          <w:b/>
          <w:bCs/>
          <w:color w:val="0D0D0D" w:themeColor="text1" w:themeTint="F2"/>
          <w:rtl/>
        </w:rPr>
        <w:t xml:space="preserve">"ש. כמה זמן גרתם יחד את </w:t>
      </w:r>
      <w:r w:rsidR="00C2376C">
        <w:rPr>
          <w:rFonts w:ascii="David" w:hAnsi="David" w:hint="cs"/>
          <w:b/>
          <w:bCs/>
          <w:color w:val="0D0D0D" w:themeColor="text1" w:themeTint="F2"/>
          <w:rtl/>
        </w:rPr>
        <w:t>והאיש</w:t>
      </w:r>
      <w:r>
        <w:rPr>
          <w:rFonts w:ascii="David" w:hAnsi="David"/>
          <w:b/>
          <w:bCs/>
          <w:color w:val="0D0D0D" w:themeColor="text1" w:themeTint="F2"/>
          <w:rtl/>
        </w:rPr>
        <w:t>?</w:t>
      </w:r>
    </w:p>
    <w:p w:rsidR="005E714C" w:rsidRDefault="005E714C" w:rsidP="00F27391">
      <w:pPr>
        <w:spacing w:before="240" w:after="240" w:line="360" w:lineRule="auto"/>
        <w:ind w:left="706" w:right="1418"/>
        <w:jc w:val="both"/>
        <w:rPr>
          <w:rFonts w:ascii="David" w:hAnsi="David"/>
          <w:b/>
          <w:bCs/>
          <w:color w:val="0D0D0D" w:themeColor="text1" w:themeTint="F2"/>
          <w:rtl/>
        </w:rPr>
      </w:pPr>
      <w:r>
        <w:rPr>
          <w:rFonts w:ascii="David" w:hAnsi="David"/>
          <w:b/>
          <w:bCs/>
          <w:color w:val="0D0D0D" w:themeColor="text1" w:themeTint="F2"/>
          <w:rtl/>
        </w:rPr>
        <w:t xml:space="preserve">ת. התחתנו ב- </w:t>
      </w:r>
      <w:r w:rsidR="00F27391">
        <w:rPr>
          <w:rFonts w:ascii="David" w:hAnsi="David"/>
        </w:rPr>
        <w:t>xx</w:t>
      </w:r>
      <w:r>
        <w:rPr>
          <w:rFonts w:ascii="David" w:hAnsi="David"/>
          <w:b/>
          <w:bCs/>
          <w:color w:val="0D0D0D" w:themeColor="text1" w:themeTint="F2"/>
          <w:rtl/>
        </w:rPr>
        <w:t>. גרנו יחד לא 30 שנה בטוח. גם לא חצי מזה. כל הזמן היה בנסיעות לאיטליה. כל שנה נסע מספר פעמים ולא רק באיטליה. הוא נסע כל הזמן על רכבים חדשים."</w:t>
      </w:r>
      <w:r>
        <w:rPr>
          <w:rFonts w:ascii="David" w:hAnsi="David"/>
          <w:color w:val="0D0D0D" w:themeColor="text1" w:themeTint="F2"/>
          <w:rtl/>
        </w:rPr>
        <w:t xml:space="preserve"> (עמוד 56 לפרוטוקול שורה 6)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עוד העידה האישה: </w:t>
      </w:r>
    </w:p>
    <w:p w:rsidR="005E714C" w:rsidRDefault="005E714C" w:rsidP="002538B4">
      <w:pPr>
        <w:spacing w:before="240" w:after="240" w:line="360" w:lineRule="auto"/>
        <w:ind w:left="706" w:right="1418"/>
        <w:jc w:val="both"/>
        <w:rPr>
          <w:rFonts w:ascii="David" w:hAnsi="David"/>
          <w:b/>
          <w:bCs/>
          <w:color w:val="0D0D0D" w:themeColor="text1" w:themeTint="F2"/>
          <w:rtl/>
        </w:rPr>
      </w:pPr>
      <w:r>
        <w:rPr>
          <w:rFonts w:ascii="David" w:hAnsi="David"/>
          <w:b/>
          <w:bCs/>
          <w:color w:val="0D0D0D" w:themeColor="text1" w:themeTint="F2"/>
          <w:rtl/>
        </w:rPr>
        <w:t xml:space="preserve">"ש. את זוכרת מ- </w:t>
      </w:r>
      <w:r w:rsidR="002538B4">
        <w:rPr>
          <w:rFonts w:ascii="David" w:hAnsi="David"/>
        </w:rPr>
        <w:t>xxxx</w:t>
      </w:r>
      <w:r w:rsidR="002538B4">
        <w:rPr>
          <w:rFonts w:ascii="David" w:hAnsi="David"/>
          <w:rtl/>
        </w:rPr>
        <w:t xml:space="preserve"> </w:t>
      </w:r>
      <w:r>
        <w:rPr>
          <w:rFonts w:ascii="David" w:hAnsi="David"/>
          <w:b/>
          <w:bCs/>
          <w:color w:val="0D0D0D" w:themeColor="text1" w:themeTint="F2"/>
          <w:rtl/>
        </w:rPr>
        <w:t xml:space="preserve">עד היום מתי </w:t>
      </w:r>
      <w:r w:rsidR="00C2376C">
        <w:rPr>
          <w:rFonts w:ascii="David" w:hAnsi="David" w:hint="cs"/>
          <w:b/>
          <w:bCs/>
          <w:color w:val="0D0D0D" w:themeColor="text1" w:themeTint="F2"/>
          <w:rtl/>
        </w:rPr>
        <w:t>האיש</w:t>
      </w:r>
      <w:r>
        <w:rPr>
          <w:rFonts w:ascii="David" w:hAnsi="David"/>
          <w:b/>
          <w:bCs/>
          <w:color w:val="0D0D0D" w:themeColor="text1" w:themeTint="F2"/>
          <w:rtl/>
        </w:rPr>
        <w:t xml:space="preserve"> היה מחוץ לבית ומתי גר איתך?</w:t>
      </w:r>
    </w:p>
    <w:p w:rsidR="005E714C" w:rsidRDefault="00291EA6" w:rsidP="00882F29">
      <w:pPr>
        <w:spacing w:before="240" w:after="240" w:line="360" w:lineRule="auto"/>
        <w:ind w:left="706" w:right="1418"/>
        <w:jc w:val="both"/>
        <w:rPr>
          <w:rFonts w:ascii="David" w:hAnsi="David"/>
          <w:b/>
          <w:bCs/>
          <w:color w:val="0D0D0D" w:themeColor="text1" w:themeTint="F2"/>
          <w:rtl/>
        </w:rPr>
      </w:pPr>
      <w:r>
        <w:rPr>
          <w:rFonts w:ascii="David" w:hAnsi="David"/>
          <w:b/>
          <w:bCs/>
          <w:color w:val="0D0D0D" w:themeColor="text1" w:themeTint="F2"/>
          <w:rtl/>
        </w:rPr>
        <w:t>ת. גר ב</w:t>
      </w:r>
      <w:r>
        <w:rPr>
          <w:rFonts w:ascii="David" w:hAnsi="David" w:hint="cs"/>
          <w:b/>
          <w:bCs/>
          <w:color w:val="0D0D0D" w:themeColor="text1" w:themeTint="F2"/>
          <w:rtl/>
        </w:rPr>
        <w:t>-כ.ר</w:t>
      </w:r>
      <w:r w:rsidR="002538B4">
        <w:rPr>
          <w:rFonts w:ascii="David" w:hAnsi="David"/>
          <w:b/>
          <w:bCs/>
          <w:color w:val="0D0D0D" w:themeColor="text1" w:themeTint="F2"/>
          <w:rtl/>
        </w:rPr>
        <w:t>, גר ב</w:t>
      </w:r>
      <w:r w:rsidR="002538B4">
        <w:rPr>
          <w:rFonts w:ascii="David" w:hAnsi="David" w:hint="cs"/>
          <w:b/>
          <w:bCs/>
          <w:color w:val="0D0D0D" w:themeColor="text1" w:themeTint="F2"/>
          <w:rtl/>
        </w:rPr>
        <w:t>-מ.ע</w:t>
      </w:r>
      <w:r w:rsidR="005E714C">
        <w:rPr>
          <w:rFonts w:ascii="David" w:hAnsi="David"/>
          <w:b/>
          <w:bCs/>
          <w:color w:val="0D0D0D" w:themeColor="text1" w:themeTint="F2"/>
          <w:rtl/>
        </w:rPr>
        <w:t xml:space="preserve"> אצל</w:t>
      </w:r>
      <w:r>
        <w:rPr>
          <w:rFonts w:ascii="David" w:hAnsi="David"/>
          <w:b/>
          <w:bCs/>
          <w:color w:val="0D0D0D" w:themeColor="text1" w:themeTint="F2"/>
          <w:rtl/>
        </w:rPr>
        <w:t xml:space="preserve"> החברים איזה 3 חודשים, גר ב</w:t>
      </w:r>
      <w:r>
        <w:rPr>
          <w:rFonts w:ascii="David" w:hAnsi="David" w:hint="cs"/>
          <w:b/>
          <w:bCs/>
          <w:color w:val="0D0D0D" w:themeColor="text1" w:themeTint="F2"/>
          <w:rtl/>
        </w:rPr>
        <w:t>- ש.ר</w:t>
      </w:r>
      <w:r>
        <w:rPr>
          <w:rFonts w:ascii="David" w:hAnsi="David"/>
          <w:b/>
          <w:bCs/>
          <w:color w:val="0D0D0D" w:themeColor="text1" w:themeTint="F2"/>
          <w:rtl/>
        </w:rPr>
        <w:t>, גר ב</w:t>
      </w:r>
      <w:r>
        <w:rPr>
          <w:rFonts w:ascii="David" w:hAnsi="David" w:hint="cs"/>
          <w:b/>
          <w:bCs/>
          <w:color w:val="0D0D0D" w:themeColor="text1" w:themeTint="F2"/>
          <w:rtl/>
        </w:rPr>
        <w:t>- נ.ה</w:t>
      </w:r>
      <w:r>
        <w:rPr>
          <w:rFonts w:ascii="David" w:hAnsi="David"/>
          <w:b/>
          <w:bCs/>
          <w:color w:val="0D0D0D" w:themeColor="text1" w:themeTint="F2"/>
          <w:rtl/>
        </w:rPr>
        <w:t>, גר ב</w:t>
      </w:r>
      <w:r>
        <w:rPr>
          <w:rFonts w:ascii="David" w:hAnsi="David" w:hint="cs"/>
          <w:b/>
          <w:bCs/>
          <w:color w:val="0D0D0D" w:themeColor="text1" w:themeTint="F2"/>
          <w:rtl/>
        </w:rPr>
        <w:t>- ר.ח</w:t>
      </w:r>
      <w:r w:rsidR="005E714C">
        <w:rPr>
          <w:rFonts w:ascii="David" w:hAnsi="David"/>
          <w:b/>
          <w:bCs/>
          <w:color w:val="0D0D0D" w:themeColor="text1" w:themeTint="F2"/>
          <w:rtl/>
        </w:rPr>
        <w:t xml:space="preserve">. כל הזמן היה נוסע לקפ-וורדה, נוסע לאיטליה. כל הזמן עסקים שאף אחד לא ידע מה זה." </w:t>
      </w:r>
      <w:r w:rsidR="005E714C">
        <w:rPr>
          <w:rFonts w:ascii="David" w:hAnsi="David"/>
          <w:color w:val="0D0D0D" w:themeColor="text1" w:themeTint="F2"/>
          <w:rtl/>
        </w:rPr>
        <w:t>(עמוד 59 לפרוטוקול שורה 9)</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האיש העיד: </w:t>
      </w:r>
    </w:p>
    <w:p w:rsidR="005E714C" w:rsidRDefault="005E714C" w:rsidP="002538B4">
      <w:pPr>
        <w:tabs>
          <w:tab w:val="left" w:pos="7652"/>
        </w:tabs>
        <w:spacing w:before="240" w:after="240" w:line="360" w:lineRule="auto"/>
        <w:ind w:left="706" w:right="1418"/>
        <w:jc w:val="both"/>
        <w:rPr>
          <w:rFonts w:ascii="David" w:hAnsi="David"/>
          <w:b/>
          <w:bCs/>
          <w:rtl/>
        </w:rPr>
      </w:pPr>
      <w:r>
        <w:rPr>
          <w:rFonts w:ascii="David" w:hAnsi="David"/>
          <w:b/>
          <w:bCs/>
          <w:rtl/>
        </w:rPr>
        <w:t>"ש. היו מס' פעמים שעזבת את הבית. מה היה ב</w:t>
      </w:r>
      <w:r w:rsidR="002538B4">
        <w:rPr>
          <w:rFonts w:ascii="David" w:hAnsi="David" w:hint="cs"/>
          <w:b/>
          <w:bCs/>
          <w:rtl/>
        </w:rPr>
        <w:t>שנת</w:t>
      </w:r>
      <w:r>
        <w:rPr>
          <w:rFonts w:ascii="David" w:hAnsi="David"/>
          <w:b/>
          <w:bCs/>
          <w:rtl/>
        </w:rPr>
        <w:t xml:space="preserve">- </w:t>
      </w:r>
      <w:r w:rsidR="002538B4">
        <w:rPr>
          <w:rFonts w:ascii="David" w:hAnsi="David"/>
        </w:rPr>
        <w:t>xxxx</w:t>
      </w:r>
      <w:r>
        <w:rPr>
          <w:rFonts w:ascii="David" w:hAnsi="David"/>
          <w:b/>
          <w:bCs/>
          <w:rtl/>
        </w:rPr>
        <w:t>?</w:t>
      </w:r>
    </w:p>
    <w:p w:rsidR="005E714C" w:rsidRDefault="005E714C" w:rsidP="00882F29">
      <w:pPr>
        <w:tabs>
          <w:tab w:val="left" w:pos="7652"/>
        </w:tabs>
        <w:spacing w:before="240" w:after="240" w:line="360" w:lineRule="auto"/>
        <w:ind w:left="706" w:right="1418"/>
        <w:jc w:val="both"/>
        <w:rPr>
          <w:rFonts w:ascii="David" w:hAnsi="David"/>
          <w:rtl/>
        </w:rPr>
      </w:pPr>
      <w:r>
        <w:rPr>
          <w:rFonts w:ascii="David" w:hAnsi="David"/>
          <w:b/>
          <w:bCs/>
          <w:rtl/>
        </w:rPr>
        <w:t xml:space="preserve">ת. קיבלתי צו הרחקה ונאלצתי לצאת מהבית ואז הלכתי להתגורר סמוך לבית של המשפחה ואז נסעתי ללימודים חצי שנה במילאנו והלכתי לעבוד בקפ-גרדה לעבוד שם עד שהחלטנו לחזור להיות יחד." </w:t>
      </w:r>
      <w:r>
        <w:rPr>
          <w:rFonts w:ascii="David" w:hAnsi="David"/>
          <w:rtl/>
        </w:rPr>
        <w:t>(עמוד 29 לפרוטוקול שורה 29).</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u w:val="single"/>
          <w:rtl/>
        </w:rPr>
      </w:pPr>
      <w:r>
        <w:rPr>
          <w:rFonts w:ascii="David" w:hAnsi="David" w:cs="David"/>
          <w:sz w:val="24"/>
          <w:szCs w:val="24"/>
          <w:rtl/>
        </w:rPr>
        <w:t xml:space="preserve">עינינו הרואות כי הצדדים בחרו שלא להתגורר יחדיו תקופות ממושכות במהלך חיי הנישואים. בחלק מאותן תקופות האיש אף לא התגורר בארץ, למד ועבד באיטליה.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u w:val="single"/>
        </w:rPr>
      </w:pPr>
      <w:r>
        <w:rPr>
          <w:rFonts w:ascii="David" w:hAnsi="David" w:cs="David"/>
          <w:sz w:val="24"/>
          <w:szCs w:val="24"/>
          <w:rtl/>
        </w:rPr>
        <w:t>האישה טוענת שבמהלך השנים חוותה אלימות קשה מצדו של האיש שנגרמה, לטענתה, בין היתר בשל השימוש של האיש בסמים ואלכוהול. וכך העידה:</w:t>
      </w:r>
      <w:r>
        <w:rPr>
          <w:rFonts w:ascii="David" w:hAnsi="David" w:cs="David"/>
          <w:sz w:val="24"/>
          <w:szCs w:val="24"/>
          <w:u w:val="single"/>
          <w:rtl/>
        </w:rPr>
        <w:t xml:space="preserve"> </w:t>
      </w:r>
    </w:p>
    <w:p w:rsidR="005E714C" w:rsidRDefault="005E714C" w:rsidP="00C2376C">
      <w:pPr>
        <w:tabs>
          <w:tab w:val="left" w:pos="7652"/>
        </w:tabs>
        <w:spacing w:before="240" w:after="240" w:line="360" w:lineRule="auto"/>
        <w:ind w:left="706" w:right="1418"/>
        <w:jc w:val="both"/>
        <w:rPr>
          <w:rFonts w:ascii="David" w:hAnsi="David"/>
          <w:b/>
          <w:bCs/>
        </w:rPr>
      </w:pPr>
      <w:r>
        <w:rPr>
          <w:rFonts w:ascii="David" w:hAnsi="David"/>
          <w:b/>
          <w:bCs/>
          <w:rtl/>
        </w:rPr>
        <w:t xml:space="preserve">"ש. היתה אלימות מצד </w:t>
      </w:r>
      <w:r w:rsidR="00C2376C">
        <w:rPr>
          <w:rFonts w:ascii="David" w:hAnsi="David" w:hint="cs"/>
          <w:b/>
          <w:bCs/>
          <w:rtl/>
        </w:rPr>
        <w:t>האיש</w:t>
      </w:r>
      <w:r>
        <w:rPr>
          <w:rFonts w:ascii="David" w:hAnsi="David"/>
          <w:b/>
          <w:bCs/>
          <w:rtl/>
        </w:rPr>
        <w:t xml:space="preserve"> כלפייך, מפנה לנספח 6 עמ' 129 בתיק המוצגים – מה קרה באירוע?</w:t>
      </w:r>
    </w:p>
    <w:p w:rsidR="005E714C" w:rsidRDefault="005E714C" w:rsidP="00882F29">
      <w:pPr>
        <w:tabs>
          <w:tab w:val="left" w:pos="7652"/>
        </w:tabs>
        <w:spacing w:before="240" w:after="240" w:line="360" w:lineRule="auto"/>
        <w:ind w:left="706" w:right="1418"/>
        <w:jc w:val="both"/>
        <w:rPr>
          <w:rFonts w:ascii="David" w:hAnsi="David"/>
          <w:b/>
          <w:bCs/>
        </w:rPr>
      </w:pPr>
      <w:r>
        <w:rPr>
          <w:rFonts w:ascii="David" w:hAnsi="David"/>
          <w:b/>
          <w:bCs/>
          <w:rtl/>
        </w:rPr>
        <w:lastRenderedPageBreak/>
        <w:t>ת. באירוע הוא אמר שישלח אותי בארון לאיטליה כי אמרתי שאני אספר לאח שלו מה שהוא עושה ולא מפסיק עם האלכוהול והסמים." (</w:t>
      </w:r>
      <w:r>
        <w:rPr>
          <w:rFonts w:ascii="David" w:hAnsi="David"/>
          <w:rtl/>
        </w:rPr>
        <w:t>עמוד 57 לפרוטוקול שורה 31 ואילך).</w:t>
      </w:r>
      <w:r>
        <w:rPr>
          <w:rFonts w:ascii="David" w:hAnsi="David"/>
          <w:b/>
          <w:bCs/>
          <w:rtl/>
        </w:rPr>
        <w:t xml:space="preserve">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u w:val="single"/>
          <w:rtl/>
        </w:rPr>
      </w:pPr>
      <w:r>
        <w:rPr>
          <w:rFonts w:ascii="David" w:hAnsi="David" w:cs="David"/>
          <w:sz w:val="24"/>
          <w:szCs w:val="24"/>
          <w:rtl/>
        </w:rPr>
        <w:t xml:space="preserve">עוד העידה האישה: </w:t>
      </w:r>
    </w:p>
    <w:p w:rsidR="005E714C" w:rsidRDefault="005E714C" w:rsidP="00882F29">
      <w:pPr>
        <w:spacing w:before="240" w:after="240" w:line="360" w:lineRule="auto"/>
        <w:ind w:left="706" w:right="1418"/>
        <w:jc w:val="both"/>
        <w:rPr>
          <w:rFonts w:ascii="David" w:hAnsi="David"/>
          <w:b/>
          <w:bCs/>
          <w:rtl/>
        </w:rPr>
      </w:pPr>
      <w:r>
        <w:rPr>
          <w:rFonts w:ascii="David" w:hAnsi="David"/>
          <w:b/>
          <w:bCs/>
          <w:rtl/>
        </w:rPr>
        <w:t xml:space="preserve">"ש. אני אומרת לך שכל הסיפור זה שלך שהמשטרה מצאה לנכון שלא להאמין לו ולכן סגרה את התיק. </w:t>
      </w:r>
    </w:p>
    <w:p w:rsidR="005E714C" w:rsidRDefault="005E714C" w:rsidP="00926DFE">
      <w:pPr>
        <w:spacing w:before="240" w:after="240" w:line="360" w:lineRule="auto"/>
        <w:ind w:left="706" w:right="1418"/>
        <w:jc w:val="both"/>
        <w:rPr>
          <w:rFonts w:ascii="David" w:hAnsi="David"/>
          <w:b/>
          <w:bCs/>
        </w:rPr>
      </w:pPr>
      <w:r>
        <w:rPr>
          <w:rFonts w:ascii="David" w:hAnsi="David"/>
          <w:b/>
          <w:bCs/>
          <w:rtl/>
        </w:rPr>
        <w:t xml:space="preserve">ת. לא נכון. הוא שם את הידיים על הצוואר שלי. רב מכות עם </w:t>
      </w:r>
      <w:r w:rsidR="00926DFE">
        <w:rPr>
          <w:rFonts w:ascii="David" w:hAnsi="David" w:hint="cs"/>
          <w:b/>
          <w:bCs/>
          <w:rtl/>
        </w:rPr>
        <w:t>הבן</w:t>
      </w:r>
      <w:r w:rsidR="00D81269">
        <w:rPr>
          <w:rFonts w:ascii="David" w:hAnsi="David" w:hint="cs"/>
          <w:b/>
          <w:bCs/>
          <w:rtl/>
        </w:rPr>
        <w:t xml:space="preserve"> ש.נ</w:t>
      </w:r>
      <w:r>
        <w:rPr>
          <w:rFonts w:ascii="David" w:hAnsi="David"/>
          <w:b/>
          <w:bCs/>
          <w:rtl/>
        </w:rPr>
        <w:t xml:space="preserve">. זה לא נכון מה שאת אומרת." </w:t>
      </w:r>
      <w:r>
        <w:rPr>
          <w:rFonts w:ascii="David" w:hAnsi="David"/>
          <w:rtl/>
        </w:rPr>
        <w:t>(עמוד 64 לפרוטוקול שורה 1 ואילך)</w:t>
      </w:r>
      <w:r>
        <w:rPr>
          <w:rFonts w:ascii="David" w:hAnsi="David"/>
          <w:b/>
          <w:bCs/>
          <w:rtl/>
        </w:rPr>
        <w:t xml:space="preserve">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u w:val="single"/>
          <w:rtl/>
        </w:rPr>
      </w:pPr>
      <w:r>
        <w:rPr>
          <w:rFonts w:ascii="David" w:hAnsi="David" w:cs="David"/>
          <w:sz w:val="24"/>
          <w:szCs w:val="24"/>
          <w:rtl/>
        </w:rPr>
        <w:t>אח</w:t>
      </w:r>
      <w:r w:rsidR="00766D7A">
        <w:rPr>
          <w:rFonts w:ascii="David" w:hAnsi="David" w:cs="David"/>
          <w:sz w:val="24"/>
          <w:szCs w:val="24"/>
          <w:rtl/>
        </w:rPr>
        <w:t>יה של האישה וחברתה ו</w:t>
      </w:r>
      <w:r w:rsidR="00766D7A">
        <w:rPr>
          <w:rFonts w:ascii="David" w:hAnsi="David" w:cs="David" w:hint="cs"/>
          <w:sz w:val="24"/>
          <w:szCs w:val="24"/>
          <w:rtl/>
        </w:rPr>
        <w:t>'</w:t>
      </w:r>
      <w:r>
        <w:rPr>
          <w:rFonts w:ascii="David" w:hAnsi="David" w:cs="David"/>
          <w:sz w:val="24"/>
          <w:szCs w:val="24"/>
          <w:rtl/>
        </w:rPr>
        <w:t xml:space="preserve"> תמכו בטענות האישה בעניין </w:t>
      </w:r>
      <w:r w:rsidR="00766D7A">
        <w:rPr>
          <w:rFonts w:ascii="David" w:hAnsi="David" w:cs="David"/>
          <w:sz w:val="24"/>
          <w:szCs w:val="24"/>
          <w:rtl/>
        </w:rPr>
        <w:t>גילויי האלימות מצדו של האיש. ו</w:t>
      </w:r>
      <w:r w:rsidR="00766D7A">
        <w:rPr>
          <w:rFonts w:ascii="David" w:hAnsi="David" w:cs="David" w:hint="cs"/>
          <w:sz w:val="24"/>
          <w:szCs w:val="24"/>
          <w:rtl/>
        </w:rPr>
        <w:t>'</w:t>
      </w:r>
      <w:r>
        <w:rPr>
          <w:rFonts w:ascii="David" w:hAnsi="David" w:cs="David"/>
          <w:sz w:val="24"/>
          <w:szCs w:val="24"/>
          <w:rtl/>
        </w:rPr>
        <w:t xml:space="preserve"> העידה כי היא עצמה חוותה אלימות מצדו של האיש: </w:t>
      </w:r>
    </w:p>
    <w:p w:rsidR="005E714C" w:rsidRDefault="005E714C" w:rsidP="00D81269">
      <w:pPr>
        <w:spacing w:before="240" w:after="240" w:line="360" w:lineRule="auto"/>
        <w:ind w:left="706" w:right="1418"/>
        <w:jc w:val="both"/>
        <w:rPr>
          <w:rFonts w:ascii="David" w:hAnsi="David"/>
          <w:rtl/>
        </w:rPr>
      </w:pPr>
      <w:r>
        <w:rPr>
          <w:rFonts w:ascii="David" w:hAnsi="David"/>
          <w:b/>
          <w:bCs/>
          <w:rtl/>
        </w:rPr>
        <w:t>"..יש מקרה שאני הי</w:t>
      </w:r>
      <w:r w:rsidR="00D81269">
        <w:rPr>
          <w:rFonts w:ascii="David" w:hAnsi="David"/>
          <w:b/>
          <w:bCs/>
          <w:rtl/>
        </w:rPr>
        <w:t>יתי בו, בעלייה לתורה של ש</w:t>
      </w:r>
      <w:r w:rsidR="00D81269">
        <w:rPr>
          <w:rFonts w:ascii="David" w:hAnsi="David" w:hint="cs"/>
          <w:b/>
          <w:bCs/>
          <w:rtl/>
        </w:rPr>
        <w:t>.נ</w:t>
      </w:r>
      <w:r w:rsidR="00C2376C">
        <w:rPr>
          <w:rFonts w:ascii="David" w:hAnsi="David"/>
          <w:b/>
          <w:bCs/>
          <w:rtl/>
        </w:rPr>
        <w:t xml:space="preserve"> ל</w:t>
      </w:r>
      <w:r w:rsidR="00C2376C">
        <w:rPr>
          <w:rFonts w:ascii="David" w:hAnsi="David" w:hint="cs"/>
          <w:b/>
          <w:bCs/>
          <w:rtl/>
        </w:rPr>
        <w:t>איש</w:t>
      </w:r>
      <w:r>
        <w:rPr>
          <w:rFonts w:ascii="David" w:hAnsi="David"/>
          <w:b/>
          <w:bCs/>
          <w:rtl/>
        </w:rPr>
        <w:t xml:space="preserve"> רדף אחריי בבית כנסת, ברחתי סביב השולחן וביקשתי עזרה מאחיה והוא אמר שאהיה לידו ולא יקרה לי כלום. זה היה בחמישי בעליה לתורה. בשבת היתה מסיבה של הבר מצווה ואני הבאתי איתי שומר ראש כי ידעתי שא</w:t>
      </w:r>
      <w:r w:rsidR="00C2376C">
        <w:rPr>
          <w:rFonts w:ascii="David" w:hAnsi="David"/>
          <w:b/>
          <w:bCs/>
          <w:rtl/>
        </w:rPr>
        <w:t xml:space="preserve">ני צפויה לאלימות מהכיוון של </w:t>
      </w:r>
      <w:r w:rsidR="00C2376C">
        <w:rPr>
          <w:rFonts w:ascii="David" w:hAnsi="David" w:hint="cs"/>
          <w:b/>
          <w:bCs/>
          <w:rtl/>
        </w:rPr>
        <w:t>האיש</w:t>
      </w:r>
      <w:r>
        <w:rPr>
          <w:rFonts w:ascii="David" w:hAnsi="David"/>
          <w:b/>
          <w:bCs/>
          <w:rtl/>
        </w:rPr>
        <w:t xml:space="preserve"> והוא באמת ניסה והשומר ראש שלי מנע זאת.." </w:t>
      </w:r>
      <w:r>
        <w:rPr>
          <w:rFonts w:ascii="David" w:hAnsi="David"/>
          <w:rtl/>
        </w:rPr>
        <w:t xml:space="preserve">(עמוד 43 לפרוטוקול שורה 26 ואילך).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u w:val="single"/>
        </w:rPr>
      </w:pPr>
      <w:r>
        <w:rPr>
          <w:rFonts w:ascii="David" w:hAnsi="David" w:cs="David"/>
          <w:sz w:val="24"/>
          <w:szCs w:val="24"/>
          <w:rtl/>
        </w:rPr>
        <w:t xml:space="preserve">אחיה של האישה העיד: </w:t>
      </w:r>
    </w:p>
    <w:p w:rsidR="005E714C" w:rsidRDefault="005E714C" w:rsidP="00C2376C">
      <w:pPr>
        <w:tabs>
          <w:tab w:val="left" w:pos="7652"/>
        </w:tabs>
        <w:spacing w:before="240" w:after="240" w:line="360" w:lineRule="auto"/>
        <w:ind w:left="706" w:right="1418"/>
        <w:jc w:val="both"/>
        <w:rPr>
          <w:rFonts w:ascii="David" w:hAnsi="David"/>
          <w:b/>
          <w:bCs/>
          <w:rtl/>
        </w:rPr>
      </w:pPr>
      <w:r>
        <w:rPr>
          <w:rFonts w:ascii="David" w:hAnsi="David"/>
          <w:b/>
          <w:bCs/>
          <w:rtl/>
        </w:rPr>
        <w:t xml:space="preserve">"ש. האם היית עד לאלימות מצד </w:t>
      </w:r>
      <w:r w:rsidR="00C2376C">
        <w:rPr>
          <w:rFonts w:ascii="David" w:hAnsi="David" w:hint="cs"/>
          <w:b/>
          <w:bCs/>
          <w:rtl/>
        </w:rPr>
        <w:t>האיש</w:t>
      </w:r>
      <w:r>
        <w:rPr>
          <w:rFonts w:ascii="David" w:hAnsi="David"/>
          <w:b/>
          <w:bCs/>
          <w:rtl/>
        </w:rPr>
        <w:t xml:space="preserve"> נגד </w:t>
      </w:r>
      <w:r w:rsidR="00C2376C">
        <w:rPr>
          <w:rFonts w:ascii="David" w:hAnsi="David" w:hint="cs"/>
          <w:b/>
          <w:bCs/>
          <w:rtl/>
        </w:rPr>
        <w:t>האישה</w:t>
      </w:r>
      <w:r>
        <w:rPr>
          <w:rFonts w:ascii="David" w:hAnsi="David"/>
          <w:b/>
          <w:bCs/>
          <w:rtl/>
        </w:rPr>
        <w:t>?</w:t>
      </w:r>
    </w:p>
    <w:p w:rsidR="005E714C" w:rsidRDefault="005E714C" w:rsidP="00882F29">
      <w:pPr>
        <w:tabs>
          <w:tab w:val="left" w:pos="7652"/>
        </w:tabs>
        <w:spacing w:before="240" w:after="240" w:line="360" w:lineRule="auto"/>
        <w:ind w:left="706" w:right="1418"/>
        <w:jc w:val="both"/>
        <w:rPr>
          <w:rFonts w:ascii="David" w:hAnsi="David"/>
          <w:b/>
          <w:bCs/>
        </w:rPr>
      </w:pPr>
      <w:r>
        <w:rPr>
          <w:rFonts w:ascii="David" w:hAnsi="David"/>
          <w:b/>
          <w:bCs/>
          <w:rtl/>
        </w:rPr>
        <w:t xml:space="preserve">ת. כן. יום אחד הייתי לא פעם ולא פעמיים עד להתפרצויות זעם באיטלקית. האיש היה מסומם וידעתי לזהות את זה.." </w:t>
      </w:r>
      <w:r>
        <w:rPr>
          <w:rFonts w:ascii="David" w:hAnsi="David"/>
          <w:rtl/>
        </w:rPr>
        <w:t>(עמוד 49 לפרוטוקול שורה 31 ואילך).</w:t>
      </w:r>
      <w:r>
        <w:rPr>
          <w:rFonts w:ascii="David" w:hAnsi="David"/>
          <w:b/>
          <w:bCs/>
          <w:rtl/>
        </w:rPr>
        <w:t xml:space="preserve">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האישה פנתה מספר פעמים בבקשה לצו הרחקה כנגד האיש בטענה כי היא חוששת להיות בבית עם האיש וחוששת לילדיה. האיש מנגד מכחיש כל טענה לאלימות וטוען כי כל צווי ההרחקה שהוציאה האישה הינם שקריים וכולם בוטלו.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בלי להידרש לענות על השאלה האם אכן חוותה האישה אלימות מצדו של האיש, התמונה הכללית מעידה על כך כי יחסי הצדדים לא התאפיינו ביחסים תקינים אלא להיפך בקונפליקטים קשים, צווי הרחקה וחיים בנפרד.   </w:t>
      </w:r>
    </w:p>
    <w:p w:rsidR="005E714C" w:rsidRDefault="005E714C" w:rsidP="00882F29">
      <w:pPr>
        <w:spacing w:before="240" w:after="240" w:line="360" w:lineRule="auto"/>
        <w:ind w:left="-569"/>
        <w:jc w:val="both"/>
        <w:rPr>
          <w:rFonts w:ascii="David" w:hAnsi="David"/>
          <w:rtl/>
        </w:rPr>
      </w:pPr>
      <w:r>
        <w:rPr>
          <w:rFonts w:ascii="David" w:hAnsi="David"/>
          <w:u w:val="single"/>
          <w:rtl/>
        </w:rPr>
        <w:lastRenderedPageBreak/>
        <w:t>התנהלות כלכלית</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האיש טוען שהצדדים התנהלו בשותפות כלכלית ונשאו במשותף בנטל המשפחתי. כך לדוגמא, האישה שילמה את המשכנתא והוא שילם שאר ההוצאות השוטפות של הבית. האישה טוענת כי היא זו שנשאה ברוב הוצאות משק הבית.</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 העיד: </w:t>
      </w:r>
    </w:p>
    <w:p w:rsidR="005E714C" w:rsidRDefault="005E714C" w:rsidP="00882F29">
      <w:pPr>
        <w:tabs>
          <w:tab w:val="left" w:pos="7652"/>
        </w:tabs>
        <w:spacing w:before="240" w:after="240" w:line="360" w:lineRule="auto"/>
        <w:ind w:left="706" w:right="1418"/>
        <w:jc w:val="both"/>
        <w:rPr>
          <w:rFonts w:ascii="David" w:hAnsi="David"/>
          <w:b/>
          <w:bCs/>
        </w:rPr>
      </w:pPr>
      <w:r>
        <w:rPr>
          <w:rFonts w:ascii="David" w:hAnsi="David"/>
          <w:b/>
          <w:bCs/>
          <w:rtl/>
        </w:rPr>
        <w:t>"ש. אתה טוען בכתב התשובה שלך  סעיף 3 שהיית שותף בהכל בחיי הנישואין – במה היית שותף?</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 xml:space="preserve">ת. כל הדברים בבית, מעבר לקניות ובישולים, עם הילדים אם צריך ללכת. כל סידור. צריך לשלם. חיינו כמו משפחה נורמטיבית וזה הכל ביחד. </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ש. כתבת בסעיף 3 ששילמת הוצאות?</w:t>
      </w:r>
    </w:p>
    <w:p w:rsidR="005E714C" w:rsidRDefault="005E714C" w:rsidP="00882F29">
      <w:pPr>
        <w:tabs>
          <w:tab w:val="left" w:pos="7652"/>
        </w:tabs>
        <w:spacing w:before="240" w:after="240" w:line="360" w:lineRule="auto"/>
        <w:ind w:left="706" w:right="1418"/>
        <w:jc w:val="both"/>
        <w:rPr>
          <w:rFonts w:ascii="David" w:hAnsi="David"/>
          <w:b/>
          <w:bCs/>
          <w:rtl/>
        </w:rPr>
      </w:pPr>
      <w:r>
        <w:rPr>
          <w:rFonts w:ascii="David" w:hAnsi="David"/>
          <w:b/>
          <w:bCs/>
          <w:rtl/>
        </w:rPr>
        <w:t xml:space="preserve">ת. חופשות, מלא כסף." </w:t>
      </w:r>
      <w:r>
        <w:rPr>
          <w:rFonts w:ascii="David" w:hAnsi="David"/>
          <w:rtl/>
        </w:rPr>
        <w:t>(עמוד 35 לפרוטוקול שורה 8).</w:t>
      </w:r>
      <w:r>
        <w:rPr>
          <w:rFonts w:ascii="David" w:hAnsi="David"/>
          <w:b/>
          <w:bCs/>
          <w:rtl/>
        </w:rPr>
        <w:t xml:space="preserve">   </w:t>
      </w:r>
      <w:r>
        <w:rPr>
          <w:rFonts w:ascii="David" w:hAnsi="David"/>
          <w:rtl/>
        </w:rPr>
        <w:t xml:space="preserve">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עוד ציין האיש בעדותו: </w:t>
      </w:r>
    </w:p>
    <w:p w:rsidR="005E714C" w:rsidRDefault="005E714C" w:rsidP="00291424">
      <w:pPr>
        <w:tabs>
          <w:tab w:val="left" w:pos="7652"/>
        </w:tabs>
        <w:spacing w:before="240" w:after="240" w:line="360" w:lineRule="auto"/>
        <w:ind w:left="709" w:right="1418"/>
        <w:contextualSpacing/>
        <w:jc w:val="both"/>
        <w:rPr>
          <w:rFonts w:ascii="David" w:hAnsi="David"/>
          <w:b/>
          <w:bCs/>
          <w:rtl/>
        </w:rPr>
      </w:pPr>
      <w:r>
        <w:rPr>
          <w:rFonts w:ascii="David" w:hAnsi="David"/>
          <w:b/>
          <w:bCs/>
          <w:rtl/>
        </w:rPr>
        <w:t>"ש. מי היום משלם את המשכנתא של הבית?</w:t>
      </w:r>
    </w:p>
    <w:p w:rsidR="005E714C" w:rsidRDefault="005E714C" w:rsidP="00291424">
      <w:pPr>
        <w:tabs>
          <w:tab w:val="left" w:pos="7652"/>
        </w:tabs>
        <w:spacing w:before="240" w:after="240" w:line="360" w:lineRule="auto"/>
        <w:ind w:left="709" w:right="1418"/>
        <w:contextualSpacing/>
        <w:jc w:val="both"/>
        <w:rPr>
          <w:rFonts w:ascii="David" w:hAnsi="David"/>
          <w:b/>
          <w:bCs/>
          <w:rtl/>
        </w:rPr>
      </w:pPr>
      <w:r>
        <w:rPr>
          <w:rFonts w:ascii="David" w:hAnsi="David"/>
          <w:b/>
          <w:bCs/>
          <w:rtl/>
        </w:rPr>
        <w:t xml:space="preserve">ת. המשכנתא אח"כ המשיכה לרדת בחשבון שלה . היא הוציאה אותי מהחשבון. לקחתי חלקים אחרים יותר גדולים מעבר לחשמל, ארנונה. כל הקניות הייתי עושה. תרמתי את חלקי כל הזמן." </w:t>
      </w:r>
      <w:r>
        <w:rPr>
          <w:rFonts w:ascii="David" w:hAnsi="David"/>
          <w:rtl/>
        </w:rPr>
        <w:t>(עמוד 34 לפרוטוקול שורה 12 ואילך).</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b/>
          <w:bCs/>
          <w:sz w:val="24"/>
          <w:szCs w:val="24"/>
          <w:rtl/>
        </w:rPr>
      </w:pPr>
      <w:r>
        <w:rPr>
          <w:rFonts w:ascii="David" w:hAnsi="David" w:cs="David"/>
          <w:sz w:val="24"/>
          <w:szCs w:val="24"/>
          <w:rtl/>
        </w:rPr>
        <w:t>האיש העיד שגם במהלך התקופה שבה שהה מחוץ לבית המשיך לתמוך במשפחה ולהעביר כספים, אך לא יכול היה להציג מסמכי בנק לתמיכה בעדותו</w:t>
      </w:r>
      <w:r>
        <w:rPr>
          <w:rFonts w:ascii="David" w:hAnsi="David" w:cs="David"/>
          <w:sz w:val="24"/>
          <w:szCs w:val="24"/>
        </w:rPr>
        <w:t>:</w:t>
      </w:r>
    </w:p>
    <w:p w:rsidR="005E714C" w:rsidRDefault="005E714C" w:rsidP="00291424">
      <w:pPr>
        <w:spacing w:before="240" w:after="240" w:line="360" w:lineRule="auto"/>
        <w:ind w:left="709" w:right="1418"/>
        <w:contextualSpacing/>
        <w:jc w:val="both"/>
        <w:rPr>
          <w:rFonts w:ascii="David" w:hAnsi="David"/>
          <w:b/>
          <w:bCs/>
        </w:rPr>
      </w:pPr>
      <w:r>
        <w:rPr>
          <w:rFonts w:ascii="David" w:hAnsi="David"/>
          <w:b/>
          <w:bCs/>
          <w:rtl/>
        </w:rPr>
        <w:t>"ש. בתצהיר שלך אחיך כתבת שנסעת לעבוד במלון שלו, כמה זמן?</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 xml:space="preserve">ת. חצי שנה. הייתי חוזר כל 3 חודשים ושולח כל הזמן כסף הביתה. </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ש. איך שלחת כספים?</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 xml:space="preserve">ת. העברה בנקאית מהחשבון שלי לחשבון שלה, 4,000 ₪. </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ש. מדוע לא צרפת דפי חשבון שמראים שביצעת העברות לנתבעת?</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 xml:space="preserve">ת. אני חושב שאולי יש לי דפי חשבון. </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ש. איפה הכסף שהרווחת מחו"ל, לאיזה חשבון נכנס?</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 xml:space="preserve">ת. ההוצאות שלי שולמו לי, הלינה והאוכל. מצד שני אני עדיין קיבלתי את הביטוח בארץ ועם זה הייתי נותן לה כסף. </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lastRenderedPageBreak/>
        <w:t>ש. לאיזה כסף החשבון שלך מחו"ל היה נכנס?</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 xml:space="preserve">ת. לא הייתי מקבל כסף. היה לי כרטיס אשראי. הדירה היתה מושכרת ע"י אחי, הייתי נוסע ברכב שלו. ככה." </w:t>
      </w:r>
      <w:r>
        <w:rPr>
          <w:rFonts w:ascii="David" w:hAnsi="David"/>
          <w:rtl/>
        </w:rPr>
        <w:t>(עמוד 33 לפרוטוקול עמוד 12</w:t>
      </w:r>
      <w:r>
        <w:rPr>
          <w:rFonts w:ascii="David" w:hAnsi="David"/>
          <w:b/>
          <w:bCs/>
          <w:rtl/>
        </w:rPr>
        <w:t xml:space="preserve"> </w:t>
      </w:r>
      <w:r>
        <w:rPr>
          <w:rFonts w:ascii="David" w:hAnsi="David"/>
          <w:rtl/>
        </w:rPr>
        <w:t>ואילך).</w:t>
      </w:r>
      <w:r>
        <w:rPr>
          <w:rFonts w:ascii="David" w:hAnsi="David"/>
          <w:b/>
          <w:bCs/>
          <w:rtl/>
        </w:rPr>
        <w:t xml:space="preserve"> </w:t>
      </w:r>
    </w:p>
    <w:p w:rsidR="005E714C" w:rsidRDefault="005E714C" w:rsidP="00882F29">
      <w:pPr>
        <w:pStyle w:val="ad"/>
        <w:numPr>
          <w:ilvl w:val="0"/>
          <w:numId w:val="1"/>
        </w:numPr>
        <w:tabs>
          <w:tab w:val="left" w:pos="1132"/>
        </w:tabs>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מנגד הודה</w:t>
      </w:r>
      <w:r w:rsidR="004A794E">
        <w:rPr>
          <w:rFonts w:ascii="David" w:hAnsi="David" w:cs="David" w:hint="cs"/>
          <w:sz w:val="24"/>
          <w:szCs w:val="24"/>
          <w:rtl/>
        </w:rPr>
        <w:t xml:space="preserve"> האיש</w:t>
      </w:r>
      <w:r>
        <w:rPr>
          <w:rFonts w:ascii="David" w:hAnsi="David" w:cs="David"/>
          <w:sz w:val="24"/>
          <w:szCs w:val="24"/>
          <w:rtl/>
        </w:rPr>
        <w:t xml:space="preserve"> שמשפחתה של האישה סייעה לה:</w:t>
      </w:r>
    </w:p>
    <w:p w:rsidR="005E714C" w:rsidRDefault="005E714C" w:rsidP="00291424">
      <w:pPr>
        <w:tabs>
          <w:tab w:val="left" w:pos="7652"/>
        </w:tabs>
        <w:spacing w:before="240" w:after="240" w:line="360" w:lineRule="auto"/>
        <w:ind w:left="709" w:right="1418"/>
        <w:contextualSpacing/>
        <w:jc w:val="both"/>
        <w:rPr>
          <w:rFonts w:ascii="David" w:hAnsi="David"/>
          <w:b/>
          <w:bCs/>
          <w:rtl/>
        </w:rPr>
      </w:pPr>
      <w:r>
        <w:rPr>
          <w:rFonts w:ascii="David" w:hAnsi="David"/>
          <w:b/>
          <w:bCs/>
          <w:rtl/>
        </w:rPr>
        <w:t>"ש. אתה מאשר שהמשפחה שלה עזרה כשלא היית בארץ.</w:t>
      </w:r>
    </w:p>
    <w:p w:rsidR="005E714C" w:rsidRDefault="005E714C" w:rsidP="00291424">
      <w:pPr>
        <w:tabs>
          <w:tab w:val="left" w:pos="7652"/>
        </w:tabs>
        <w:spacing w:before="240" w:after="240" w:line="360" w:lineRule="auto"/>
        <w:ind w:left="709" w:right="1418"/>
        <w:contextualSpacing/>
        <w:jc w:val="both"/>
        <w:rPr>
          <w:rFonts w:ascii="David" w:hAnsi="David"/>
          <w:b/>
          <w:bCs/>
          <w:rtl/>
        </w:rPr>
      </w:pPr>
      <w:r>
        <w:rPr>
          <w:rFonts w:ascii="David" w:hAnsi="David"/>
          <w:b/>
          <w:bCs/>
          <w:rtl/>
        </w:rPr>
        <w:t xml:space="preserve">ת. כן. " </w:t>
      </w:r>
      <w:r>
        <w:rPr>
          <w:rFonts w:ascii="David" w:hAnsi="David"/>
          <w:rtl/>
        </w:rPr>
        <w:t>(עמוד 35 לפרוטוקול שורה 28).</w:t>
      </w:r>
    </w:p>
    <w:p w:rsidR="005E714C" w:rsidRDefault="005E714C" w:rsidP="00882F29">
      <w:pPr>
        <w:pStyle w:val="ad"/>
        <w:numPr>
          <w:ilvl w:val="0"/>
          <w:numId w:val="1"/>
        </w:numPr>
        <w:tabs>
          <w:tab w:val="left" w:pos="1132"/>
        </w:tabs>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האישה העידה שהיא זו שנשאה במלוא הנטל הכלכלי תוך הסתייעות במשפחתה: </w:t>
      </w:r>
    </w:p>
    <w:p w:rsidR="005E714C" w:rsidRDefault="00C2376C" w:rsidP="00291424">
      <w:pPr>
        <w:tabs>
          <w:tab w:val="left" w:pos="848"/>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"ש. נכון ש</w:t>
      </w:r>
      <w:r>
        <w:rPr>
          <w:rFonts w:ascii="David" w:hAnsi="David" w:hint="cs"/>
          <w:b/>
          <w:bCs/>
          <w:color w:val="0D0D0D" w:themeColor="text1" w:themeTint="F2"/>
          <w:rtl/>
        </w:rPr>
        <w:t>האיש</w:t>
      </w:r>
      <w:r w:rsidR="005E714C">
        <w:rPr>
          <w:rFonts w:ascii="David" w:hAnsi="David"/>
          <w:b/>
          <w:bCs/>
          <w:color w:val="0D0D0D" w:themeColor="text1" w:themeTint="F2"/>
          <w:rtl/>
        </w:rPr>
        <w:t xml:space="preserve"> שילם תשלומי חשמל, וועד, חוג לילד, גז?</w:t>
      </w:r>
    </w:p>
    <w:p w:rsidR="005E714C" w:rsidRDefault="005E714C" w:rsidP="00291424">
      <w:pPr>
        <w:tabs>
          <w:tab w:val="left" w:pos="848"/>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ת. לא בשוטף. אם היה שותף לא הייתי נופלת תחת הנטל ולא צריכה עזרה." (</w:t>
      </w:r>
      <w:r>
        <w:rPr>
          <w:rFonts w:ascii="David" w:hAnsi="David"/>
          <w:color w:val="0D0D0D" w:themeColor="text1" w:themeTint="F2"/>
          <w:rtl/>
        </w:rPr>
        <w:t>עמוד 63 לפרוטוקול שורה 17).</w:t>
      </w:r>
      <w:r>
        <w:rPr>
          <w:rFonts w:ascii="David" w:hAnsi="David"/>
          <w:b/>
          <w:bCs/>
          <w:color w:val="0D0D0D" w:themeColor="text1" w:themeTint="F2"/>
          <w:rtl/>
        </w:rPr>
        <w:t xml:space="preserve"> </w:t>
      </w:r>
    </w:p>
    <w:p w:rsidR="005E714C" w:rsidRDefault="005E714C" w:rsidP="00291424">
      <w:pPr>
        <w:tabs>
          <w:tab w:val="left" w:pos="848"/>
        </w:tabs>
        <w:spacing w:before="240" w:after="240" w:line="360" w:lineRule="auto"/>
        <w:ind w:left="709" w:right="1418"/>
        <w:contextualSpacing/>
        <w:jc w:val="both"/>
        <w:rPr>
          <w:rFonts w:ascii="David" w:hAnsi="David"/>
          <w:color w:val="0D0D0D" w:themeColor="text1" w:themeTint="F2"/>
          <w:rtl/>
        </w:rPr>
      </w:pPr>
      <w:r>
        <w:rPr>
          <w:rFonts w:ascii="David" w:hAnsi="David"/>
          <w:b/>
          <w:bCs/>
          <w:color w:val="0D0D0D" w:themeColor="text1" w:themeTint="F2"/>
          <w:rtl/>
        </w:rPr>
        <w:t>"אני חוזרת ואומרת שהוא עבד בשנים מעטות, לא בעבודה רציפה, לא במקום עבודה אחד. אני עובדת 33 שנים במשרד החינוך. הוא בחיים לא החזיק בעבודה אחת יותר משנה שנתיים."</w:t>
      </w:r>
      <w:r>
        <w:rPr>
          <w:rFonts w:ascii="David" w:hAnsi="David"/>
          <w:color w:val="0D0D0D" w:themeColor="text1" w:themeTint="F2"/>
          <w:rtl/>
        </w:rPr>
        <w:t xml:space="preserve"> (עמוד 65 לפרוטוקול שורה 1).   </w:t>
      </w:r>
    </w:p>
    <w:p w:rsidR="005E714C" w:rsidRDefault="005E714C" w:rsidP="00291424">
      <w:pPr>
        <w:tabs>
          <w:tab w:val="left" w:pos="848"/>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"ש. מי עזר לך באחזקה השוטפת של הבית?</w:t>
      </w:r>
    </w:p>
    <w:p w:rsidR="005E714C" w:rsidRDefault="005E714C" w:rsidP="00371E8B">
      <w:pPr>
        <w:tabs>
          <w:tab w:val="left" w:pos="848"/>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 xml:space="preserve">ת. ההורים שלי, אחי </w:t>
      </w:r>
      <w:r w:rsidR="00C23533">
        <w:rPr>
          <w:rFonts w:ascii="David" w:hAnsi="David"/>
          <w:b/>
          <w:bCs/>
          <w:color w:val="0D0D0D" w:themeColor="text1" w:themeTint="F2"/>
          <w:rtl/>
        </w:rPr>
        <w:t xml:space="preserve">במיוחד וגם </w:t>
      </w:r>
      <w:r w:rsidR="00766D7A">
        <w:rPr>
          <w:rFonts w:ascii="David" w:hAnsi="David" w:hint="cs"/>
          <w:b/>
          <w:bCs/>
          <w:color w:val="0D0D0D" w:themeColor="text1" w:themeTint="F2"/>
          <w:rtl/>
        </w:rPr>
        <w:t>ו'</w:t>
      </w:r>
      <w:r>
        <w:rPr>
          <w:rFonts w:ascii="David" w:hAnsi="David"/>
          <w:b/>
          <w:bCs/>
          <w:color w:val="0D0D0D" w:themeColor="text1" w:themeTint="F2"/>
          <w:rtl/>
        </w:rPr>
        <w:t xml:space="preserve"> ששוכחת להזכיר שדאגה לחימום של הבית שלי. כשהייתי איתו היא הביאה משאית של עץ לחימום." (</w:t>
      </w:r>
      <w:r>
        <w:rPr>
          <w:rFonts w:ascii="David" w:hAnsi="David"/>
          <w:color w:val="0D0D0D" w:themeColor="text1" w:themeTint="F2"/>
          <w:rtl/>
        </w:rPr>
        <w:t>עמוד 57 לפרוטוקול שורה 22)</w:t>
      </w:r>
      <w:r>
        <w:rPr>
          <w:rFonts w:ascii="David" w:hAnsi="David"/>
          <w:b/>
          <w:bCs/>
          <w:color w:val="0D0D0D" w:themeColor="text1" w:themeTint="F2"/>
          <w:rtl/>
        </w:rPr>
        <w:t>.</w:t>
      </w:r>
    </w:p>
    <w:p w:rsidR="005E714C" w:rsidRDefault="005E714C" w:rsidP="00291424">
      <w:pPr>
        <w:tabs>
          <w:tab w:val="left" w:pos="848"/>
        </w:tabs>
        <w:spacing w:before="240" w:after="240" w:line="360" w:lineRule="auto"/>
        <w:ind w:left="709" w:right="1418"/>
        <w:contextualSpacing/>
        <w:jc w:val="both"/>
        <w:rPr>
          <w:rFonts w:ascii="David" w:hAnsi="David"/>
          <w:color w:val="0D0D0D" w:themeColor="text1" w:themeTint="F2"/>
          <w:rtl/>
        </w:rPr>
      </w:pPr>
      <w:r>
        <w:rPr>
          <w:rFonts w:ascii="David" w:hAnsi="David"/>
          <w:b/>
          <w:bCs/>
          <w:color w:val="0D0D0D" w:themeColor="text1" w:themeTint="F2"/>
          <w:rtl/>
        </w:rPr>
        <w:t>"כסף לא היה מביא הביתה ומביא ממתי שרצה. היה קונה במעדניה נקניקים ויין כשאין כסף בבית ואין אוכל בבית. הוא אמר שטיפל בילידם ובחיים לא עשה את זה.... כשהיה בבית היתה לי תאונת עבודה וכשנפלתי אפילו לא טיפל בי, היה מסתובב בלילות ומעשן ובבוקר בורח מהבית."</w:t>
      </w:r>
      <w:r>
        <w:rPr>
          <w:rFonts w:ascii="David" w:hAnsi="David"/>
          <w:color w:val="0D0D0D" w:themeColor="text1" w:themeTint="F2"/>
          <w:rtl/>
        </w:rPr>
        <w:t xml:space="preserve"> (עמוד 56 לפרוטוקול שורה 21).  </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שני הצדדים צירפו לתיק המוצגים אסמכתאות המוכיחות כי שילמו תשלומים שוטפים של המשפחה. מבדיקת המסמכים עולה שבחלק מהתקופות הוכיח האיש ששילם תשלומים מסוימים, קניות, חשמל, אך התמונה הכללית המצטיירת היא העדר מאמץ משותף והעדר שיתוף פעולה בכל הקשור למימון משק הבית, צרכיו צרכי הילדים. </w:t>
      </w:r>
    </w:p>
    <w:p w:rsidR="005E714C" w:rsidRDefault="005E714C" w:rsidP="00882F29">
      <w:pPr>
        <w:spacing w:before="240" w:after="240" w:line="360" w:lineRule="auto"/>
        <w:ind w:left="-569"/>
        <w:jc w:val="both"/>
        <w:rPr>
          <w:rFonts w:ascii="David" w:hAnsi="David"/>
        </w:rPr>
      </w:pPr>
      <w:r>
        <w:rPr>
          <w:rFonts w:ascii="David" w:hAnsi="David"/>
          <w:u w:val="single"/>
          <w:rtl/>
        </w:rPr>
        <w:t>חשבונות בנק</w:t>
      </w:r>
    </w:p>
    <w:p w:rsidR="005E714C" w:rsidRDefault="005E714C" w:rsidP="009C7852">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האיש טען בעדותו שמאז הנישואין ועד שנת </w:t>
      </w:r>
      <w:proofErr w:type="spellStart"/>
      <w:r w:rsidR="009C7852">
        <w:rPr>
          <w:rFonts w:ascii="David" w:hAnsi="David" w:cs="David"/>
          <w:sz w:val="24"/>
          <w:szCs w:val="24"/>
        </w:rPr>
        <w:t>xxxx</w:t>
      </w:r>
      <w:proofErr w:type="spellEnd"/>
      <w:r w:rsidR="009C7852">
        <w:rPr>
          <w:rFonts w:ascii="David" w:hAnsi="David" w:cs="David"/>
          <w:sz w:val="24"/>
          <w:szCs w:val="24"/>
          <w:rtl/>
        </w:rPr>
        <w:t xml:space="preserve"> </w:t>
      </w:r>
      <w:r>
        <w:rPr>
          <w:rFonts w:ascii="David" w:hAnsi="David" w:cs="David"/>
          <w:sz w:val="24"/>
          <w:szCs w:val="24"/>
          <w:rtl/>
        </w:rPr>
        <w:t>ניהלו חשבון בנק משותף (עמוד 28 לפרוטוקול שורות 7-8) וכן העיד כי:</w:t>
      </w:r>
    </w:p>
    <w:p w:rsidR="005E714C" w:rsidRDefault="005E714C" w:rsidP="00291424">
      <w:pPr>
        <w:tabs>
          <w:tab w:val="left" w:pos="7652"/>
        </w:tabs>
        <w:spacing w:before="240" w:after="240" w:line="360" w:lineRule="auto"/>
        <w:ind w:left="709" w:right="1418"/>
        <w:contextualSpacing/>
        <w:jc w:val="both"/>
        <w:rPr>
          <w:rFonts w:ascii="David" w:hAnsi="David"/>
          <w:b/>
          <w:bCs/>
        </w:rPr>
      </w:pPr>
      <w:r>
        <w:rPr>
          <w:rFonts w:ascii="David" w:hAnsi="David"/>
          <w:b/>
          <w:bCs/>
          <w:rtl/>
        </w:rPr>
        <w:lastRenderedPageBreak/>
        <w:t>"ש. כל התקופה שהייתם יחד היה לכם חשבון בנק בנפרד?</w:t>
      </w:r>
    </w:p>
    <w:p w:rsidR="005E714C" w:rsidRDefault="005E714C" w:rsidP="00291424">
      <w:pPr>
        <w:tabs>
          <w:tab w:val="left" w:pos="7652"/>
        </w:tabs>
        <w:spacing w:before="240" w:after="240" w:line="360" w:lineRule="auto"/>
        <w:ind w:left="709" w:right="1418"/>
        <w:contextualSpacing/>
        <w:jc w:val="both"/>
        <w:rPr>
          <w:rFonts w:ascii="David" w:hAnsi="David"/>
          <w:b/>
          <w:bCs/>
          <w:rtl/>
        </w:rPr>
      </w:pPr>
      <w:r>
        <w:rPr>
          <w:rFonts w:ascii="David" w:hAnsi="David"/>
          <w:b/>
          <w:bCs/>
          <w:rtl/>
        </w:rPr>
        <w:t xml:space="preserve">ת. בשנים שהייתי עצמאי היה לי חשבון עסקי והיה לנו חשבון נפרד. </w:t>
      </w:r>
    </w:p>
    <w:p w:rsidR="005E714C" w:rsidRDefault="005E714C" w:rsidP="009C7852">
      <w:pPr>
        <w:tabs>
          <w:tab w:val="left" w:pos="7652"/>
        </w:tabs>
        <w:spacing w:before="240" w:after="240" w:line="360" w:lineRule="auto"/>
        <w:ind w:left="720" w:right="1418"/>
        <w:contextualSpacing/>
        <w:jc w:val="both"/>
        <w:rPr>
          <w:rFonts w:ascii="David" w:hAnsi="David"/>
          <w:b/>
          <w:bCs/>
          <w:rtl/>
        </w:rPr>
      </w:pPr>
      <w:r>
        <w:rPr>
          <w:rFonts w:ascii="David" w:hAnsi="David"/>
          <w:b/>
          <w:bCs/>
          <w:rtl/>
        </w:rPr>
        <w:t xml:space="preserve">ש. בתקופה שהיית שכיר ועצמאי ההכנסות נכנסו לחשבון המשותף או לחשבון שלך? לפני </w:t>
      </w:r>
      <w:r w:rsidR="009C7852">
        <w:rPr>
          <w:rFonts w:ascii="David" w:hAnsi="David"/>
        </w:rPr>
        <w:t>xxxx</w:t>
      </w:r>
      <w:r>
        <w:rPr>
          <w:rFonts w:ascii="David" w:hAnsi="David"/>
          <w:b/>
          <w:bCs/>
          <w:rtl/>
        </w:rPr>
        <w:t xml:space="preserve">. </w:t>
      </w:r>
    </w:p>
    <w:p w:rsidR="005E714C" w:rsidRDefault="005E714C" w:rsidP="00291424">
      <w:pPr>
        <w:tabs>
          <w:tab w:val="left" w:pos="7652"/>
        </w:tabs>
        <w:spacing w:before="240" w:after="240" w:line="360" w:lineRule="auto"/>
        <w:ind w:left="709" w:right="1418"/>
        <w:contextualSpacing/>
        <w:jc w:val="both"/>
        <w:rPr>
          <w:rFonts w:ascii="David" w:hAnsi="David"/>
          <w:b/>
          <w:bCs/>
          <w:rtl/>
        </w:rPr>
      </w:pPr>
      <w:r>
        <w:rPr>
          <w:rFonts w:ascii="David" w:hAnsi="David"/>
          <w:b/>
          <w:bCs/>
          <w:rtl/>
        </w:rPr>
        <w:t xml:space="preserve">ת. המשכורת היתה נכנסת לחשבון שלי בנפרד." </w:t>
      </w:r>
      <w:r>
        <w:rPr>
          <w:rFonts w:ascii="David" w:hAnsi="David"/>
          <w:rtl/>
        </w:rPr>
        <w:t>(עמוד 35 לפרוטוקול שורה 24 ואילך).</w:t>
      </w:r>
    </w:p>
    <w:p w:rsidR="005E714C" w:rsidRDefault="005E714C" w:rsidP="009C7852">
      <w:pPr>
        <w:pStyle w:val="ad"/>
        <w:numPr>
          <w:ilvl w:val="0"/>
          <w:numId w:val="1"/>
        </w:numPr>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אך האיש לא הציג כל ראיה לטענה שבתחילת חיי הנישואים ניהלו הצדדים חשבון משותף. נהפוך הוא, לתיק המוצגים בתביעת המזונות צירף דפי חשבון בנק שתומכים בגרסת האישה (נספח ח' עמ' 37). החשבון בבנק מסד היה חשבון על שמה של האישה ובשנת </w:t>
      </w:r>
      <w:proofErr w:type="spellStart"/>
      <w:r w:rsidR="009C7852">
        <w:rPr>
          <w:rFonts w:ascii="David" w:hAnsi="David" w:cs="David"/>
          <w:sz w:val="24"/>
          <w:szCs w:val="24"/>
        </w:rPr>
        <w:t>xxxx</w:t>
      </w:r>
      <w:proofErr w:type="spellEnd"/>
      <w:r w:rsidR="009C7852">
        <w:rPr>
          <w:rFonts w:ascii="David" w:hAnsi="David" w:cs="David"/>
          <w:sz w:val="24"/>
          <w:szCs w:val="24"/>
          <w:rtl/>
        </w:rPr>
        <w:t xml:space="preserve"> </w:t>
      </w:r>
      <w:r>
        <w:rPr>
          <w:rFonts w:ascii="David" w:hAnsi="David" w:cs="David"/>
          <w:sz w:val="24"/>
          <w:szCs w:val="24"/>
          <w:rtl/>
        </w:rPr>
        <w:t xml:space="preserve">האיש הצטרף לחשבון זה עד לשנת </w:t>
      </w:r>
      <w:proofErr w:type="spellStart"/>
      <w:r w:rsidR="009C7852">
        <w:rPr>
          <w:rFonts w:ascii="David" w:hAnsi="David" w:cs="David"/>
          <w:sz w:val="24"/>
          <w:szCs w:val="24"/>
        </w:rPr>
        <w:t>xxxx</w:t>
      </w:r>
      <w:proofErr w:type="spellEnd"/>
      <w:r>
        <w:rPr>
          <w:rFonts w:ascii="David" w:hAnsi="David" w:cs="David"/>
          <w:sz w:val="24"/>
          <w:szCs w:val="24"/>
          <w:rtl/>
        </w:rPr>
        <w:t>, דהיינו למשך 3 שנים.</w:t>
      </w:r>
    </w:p>
    <w:p w:rsidR="005E714C" w:rsidRDefault="005E714C" w:rsidP="00882F29">
      <w:pPr>
        <w:pStyle w:val="ad"/>
        <w:numPr>
          <w:ilvl w:val="0"/>
          <w:numId w:val="1"/>
        </w:numPr>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האישה העידה:</w:t>
      </w:r>
    </w:p>
    <w:p w:rsidR="005E714C" w:rsidRDefault="005E714C" w:rsidP="00291424">
      <w:pPr>
        <w:spacing w:before="240" w:after="240" w:line="360" w:lineRule="auto"/>
        <w:ind w:left="709" w:right="1418"/>
        <w:contextualSpacing/>
        <w:jc w:val="both"/>
        <w:rPr>
          <w:rFonts w:ascii="David" w:hAnsi="David"/>
          <w:b/>
          <w:bCs/>
        </w:rPr>
      </w:pPr>
      <w:r>
        <w:rPr>
          <w:rFonts w:ascii="David" w:hAnsi="David"/>
          <w:b/>
          <w:bCs/>
          <w:rtl/>
        </w:rPr>
        <w:t>"ש. יש לך חשבון בנק היום?</w:t>
      </w:r>
    </w:p>
    <w:p w:rsidR="005E714C" w:rsidRDefault="005E714C" w:rsidP="00291424">
      <w:pPr>
        <w:spacing w:before="240" w:after="240" w:line="360" w:lineRule="auto"/>
        <w:ind w:left="709" w:right="1418"/>
        <w:contextualSpacing/>
        <w:jc w:val="both"/>
        <w:rPr>
          <w:rFonts w:ascii="David" w:hAnsi="David"/>
          <w:b/>
          <w:bCs/>
        </w:rPr>
      </w:pPr>
      <w:r>
        <w:rPr>
          <w:rFonts w:ascii="David" w:hAnsi="David"/>
          <w:b/>
          <w:bCs/>
          <w:rtl/>
        </w:rPr>
        <w:t>ת. כן. בבנק מסד.</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ש. ממתי?</w:t>
      </w:r>
    </w:p>
    <w:p w:rsidR="005E714C" w:rsidRPr="00651455" w:rsidRDefault="005E714C" w:rsidP="006B1577">
      <w:pPr>
        <w:spacing w:before="240" w:after="240" w:line="360" w:lineRule="auto"/>
        <w:ind w:left="709" w:right="1418"/>
        <w:contextualSpacing/>
        <w:jc w:val="both"/>
        <w:rPr>
          <w:rFonts w:ascii="David" w:hAnsi="David"/>
          <w:b/>
          <w:bCs/>
          <w:rtl/>
        </w:rPr>
      </w:pPr>
      <w:r w:rsidRPr="00651455">
        <w:rPr>
          <w:rFonts w:ascii="David" w:hAnsi="David"/>
          <w:b/>
          <w:bCs/>
          <w:rtl/>
        </w:rPr>
        <w:t xml:space="preserve">ת. </w:t>
      </w:r>
      <w:r w:rsidR="006B1577" w:rsidRPr="00651455">
        <w:rPr>
          <w:rFonts w:ascii="David" w:hAnsi="David"/>
          <w:b/>
          <w:bCs/>
        </w:rPr>
        <w:t>xxxx</w:t>
      </w:r>
      <w:r w:rsidRPr="00651455">
        <w:rPr>
          <w:rFonts w:ascii="David" w:hAnsi="David"/>
          <w:b/>
          <w:bCs/>
          <w:rtl/>
        </w:rPr>
        <w:t xml:space="preserve">, </w:t>
      </w:r>
      <w:r w:rsidR="006B1577" w:rsidRPr="00651455">
        <w:rPr>
          <w:rFonts w:ascii="David" w:hAnsi="David"/>
          <w:b/>
          <w:bCs/>
        </w:rPr>
        <w:t>xxxx</w:t>
      </w:r>
      <w:r w:rsidRPr="00651455">
        <w:rPr>
          <w:rFonts w:ascii="David" w:hAnsi="David"/>
          <w:b/>
          <w:bCs/>
          <w:rtl/>
        </w:rPr>
        <w:t xml:space="preserve">. היה לי חשבון נוסף בבנק הפועלים בעכו שהוא בחיים לא היה בו. זה חשבון שפתחתי כנערה. כל החיים שלי עבדתי. כל המשכורות שהרווחתי נכנסו לחשבון הזה. גם המשכנתא ירדה משם. </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ש. מתי הכנסת אותו כמייפה כוח בחשבון?</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 xml:space="preserve">ת. בתקופה שרצינו לשקם את היחסים היה לנו הסכם שלא יודעת לאן נעלם. עורכת הדין שלו עשתה לנו יופי של הסכם. </w:t>
      </w:r>
    </w:p>
    <w:p w:rsidR="005E714C" w:rsidRDefault="005E714C" w:rsidP="00291424">
      <w:pPr>
        <w:spacing w:before="240" w:after="240" w:line="360" w:lineRule="auto"/>
        <w:ind w:left="709" w:right="1418"/>
        <w:contextualSpacing/>
        <w:jc w:val="both"/>
        <w:rPr>
          <w:rFonts w:ascii="David" w:hAnsi="David"/>
          <w:b/>
          <w:bCs/>
          <w:rtl/>
        </w:rPr>
      </w:pPr>
      <w:r>
        <w:rPr>
          <w:rFonts w:ascii="David" w:hAnsi="David"/>
          <w:b/>
          <w:bCs/>
          <w:rtl/>
        </w:rPr>
        <w:t>ש. זכור לך כמה זמן היה מיופה כח בחשבון בבנק הפועלים?</w:t>
      </w:r>
    </w:p>
    <w:p w:rsidR="005E714C" w:rsidRPr="00651455" w:rsidRDefault="005E714C" w:rsidP="00651455">
      <w:pPr>
        <w:spacing w:before="240" w:after="240" w:line="360" w:lineRule="auto"/>
        <w:ind w:left="709" w:right="1418"/>
        <w:contextualSpacing/>
        <w:jc w:val="both"/>
        <w:rPr>
          <w:rFonts w:ascii="David" w:hAnsi="David"/>
          <w:b/>
          <w:bCs/>
          <w:rtl/>
        </w:rPr>
      </w:pPr>
      <w:r w:rsidRPr="00651455">
        <w:rPr>
          <w:rFonts w:ascii="David" w:hAnsi="David"/>
          <w:b/>
          <w:bCs/>
          <w:rtl/>
        </w:rPr>
        <w:t xml:space="preserve">ת. אני לא זוכרת תאריכים אבל זוכרת אירועים. אני חושבת משהו כמו </w:t>
      </w:r>
      <w:r w:rsidR="00651455" w:rsidRPr="00651455">
        <w:rPr>
          <w:rFonts w:ascii="David" w:hAnsi="David"/>
          <w:b/>
          <w:bCs/>
        </w:rPr>
        <w:t>xxxx</w:t>
      </w:r>
      <w:r w:rsidR="00651455" w:rsidRPr="00651455">
        <w:rPr>
          <w:rFonts w:ascii="David" w:hAnsi="David"/>
          <w:b/>
          <w:bCs/>
          <w:rtl/>
        </w:rPr>
        <w:t xml:space="preserve"> </w:t>
      </w:r>
      <w:r w:rsidRPr="00651455">
        <w:rPr>
          <w:rFonts w:ascii="David" w:hAnsi="David"/>
          <w:b/>
          <w:bCs/>
          <w:rtl/>
        </w:rPr>
        <w:t>-</w:t>
      </w:r>
      <w:r w:rsidR="00651455" w:rsidRPr="00651455">
        <w:rPr>
          <w:rFonts w:ascii="David" w:hAnsi="David"/>
          <w:b/>
          <w:bCs/>
        </w:rPr>
        <w:t xml:space="preserve"> xxxx</w:t>
      </w:r>
      <w:r w:rsidRPr="00651455">
        <w:rPr>
          <w:rFonts w:ascii="David" w:hAnsi="David"/>
          <w:b/>
          <w:bCs/>
          <w:rtl/>
        </w:rPr>
        <w:t>. זה היה בתנאי שהוא יכניס כספים ולא הכניס. הוא תמיד היה קונה דברים רק לו, מבשל רק לו. היה קונה מותגים...." (עמוד 55 לפרוטוקול שורות 18 ואילך).</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sz w:val="24"/>
          <w:szCs w:val="24"/>
        </w:rPr>
      </w:pPr>
      <w:r>
        <w:rPr>
          <w:rFonts w:ascii="David" w:hAnsi="David" w:cs="David"/>
          <w:color w:val="0D0D0D" w:themeColor="text1" w:themeTint="F2"/>
          <w:sz w:val="24"/>
          <w:szCs w:val="24"/>
          <w:rtl/>
        </w:rPr>
        <w:t xml:space="preserve">עוד ציינה: </w:t>
      </w:r>
    </w:p>
    <w:p w:rsidR="005E714C" w:rsidRDefault="005E714C" w:rsidP="00882F29">
      <w:pPr>
        <w:tabs>
          <w:tab w:val="left" w:pos="7652"/>
        </w:tabs>
        <w:spacing w:before="240" w:after="240" w:line="360" w:lineRule="auto"/>
        <w:ind w:left="706" w:right="1418"/>
        <w:jc w:val="both"/>
        <w:rPr>
          <w:rFonts w:ascii="David" w:hAnsi="David"/>
          <w:color w:val="0D0D0D" w:themeColor="text1" w:themeTint="F2"/>
          <w:rtl/>
        </w:rPr>
      </w:pPr>
      <w:r>
        <w:rPr>
          <w:rFonts w:ascii="David" w:hAnsi="David"/>
          <w:b/>
          <w:bCs/>
          <w:color w:val="0D0D0D" w:themeColor="text1" w:themeTint="F2"/>
          <w:rtl/>
        </w:rPr>
        <w:t>"נכסים של הפרדה מוחלטת כלכלית. ידעתי תמיד שמה ששלי שלי ומה ששלו שלו. המשכורת שלי נכנסה אלי לחשבון ושלו אצלו. עד היום נכנסים מהביטוח לאומי והביטוח הפרטי שאני עשיתי. כל הזמן אני טיפלתי בו. הוא שכח מה שעשיתי למענו."</w:t>
      </w:r>
      <w:r>
        <w:rPr>
          <w:rFonts w:ascii="David" w:hAnsi="David"/>
          <w:color w:val="0D0D0D" w:themeColor="text1" w:themeTint="F2"/>
          <w:rtl/>
        </w:rPr>
        <w:t xml:space="preserve"> (עמוד 55 לפרוטוקול שורה 15  ואילך).</w:t>
      </w:r>
      <w:r>
        <w:rPr>
          <w:rFonts w:ascii="David" w:hAnsi="David"/>
          <w:rtl/>
        </w:rPr>
        <w:t xml:space="preserve"> </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lastRenderedPageBreak/>
        <w:t>הצדדים ניהלו חשבונות בנק נפרדים במשך רוב שנות חייהם המש</w:t>
      </w:r>
      <w:r w:rsidR="00DB5ECC">
        <w:rPr>
          <w:rFonts w:ascii="David" w:hAnsi="David" w:cs="David"/>
          <w:sz w:val="24"/>
          <w:szCs w:val="24"/>
          <w:rtl/>
        </w:rPr>
        <w:t>ותפים. האיש הפקיד את הכנסתו ואת</w:t>
      </w:r>
      <w:r w:rsidR="00DB5ECC">
        <w:rPr>
          <w:rFonts w:ascii="David" w:hAnsi="David" w:cs="David" w:hint="cs"/>
          <w:sz w:val="24"/>
          <w:szCs w:val="24"/>
          <w:rtl/>
        </w:rPr>
        <w:t xml:space="preserve"> </w:t>
      </w:r>
      <w:r w:rsidR="00DB5ECC">
        <w:rPr>
          <w:rFonts w:ascii="David" w:hAnsi="David" w:cs="David"/>
          <w:sz w:val="24"/>
          <w:szCs w:val="24"/>
          <w:rtl/>
        </w:rPr>
        <w:t>הקצבאות</w:t>
      </w:r>
      <w:r w:rsidR="00DB5ECC">
        <w:rPr>
          <w:rFonts w:ascii="David" w:hAnsi="David" w:cs="David" w:hint="cs"/>
          <w:sz w:val="24"/>
          <w:szCs w:val="24"/>
          <w:rtl/>
        </w:rPr>
        <w:t xml:space="preserve"> </w:t>
      </w:r>
      <w:r>
        <w:rPr>
          <w:rFonts w:ascii="David" w:hAnsi="David" w:cs="David"/>
          <w:sz w:val="24"/>
          <w:szCs w:val="24"/>
          <w:rtl/>
        </w:rPr>
        <w:t xml:space="preserve">לחשבונו הפרטי בעוד האישה הפקידה את משכורתה לחשבונה האישי. אומנם התנהלות בני זוג באמצעות חשבונות בנק נפרדים אינה בהכרח מעידים על הפרדה </w:t>
      </w:r>
      <w:proofErr w:type="spellStart"/>
      <w:r>
        <w:rPr>
          <w:rFonts w:ascii="David" w:hAnsi="David" w:cs="David"/>
          <w:sz w:val="24"/>
          <w:szCs w:val="24"/>
          <w:rtl/>
        </w:rPr>
        <w:t>רכושית</w:t>
      </w:r>
      <w:proofErr w:type="spellEnd"/>
      <w:r>
        <w:rPr>
          <w:rFonts w:ascii="David" w:hAnsi="David" w:cs="David"/>
          <w:sz w:val="24"/>
          <w:szCs w:val="24"/>
          <w:rtl/>
        </w:rPr>
        <w:t xml:space="preserve">, כפי שנקבע בע"א 52/80 ישעיהו </w:t>
      </w:r>
      <w:r>
        <w:rPr>
          <w:rFonts w:ascii="David" w:hAnsi="David" w:cs="David"/>
          <w:b/>
          <w:bCs/>
          <w:sz w:val="24"/>
          <w:szCs w:val="24"/>
          <w:rtl/>
        </w:rPr>
        <w:t>שחר נ' מנדל פרידמן</w:t>
      </w:r>
      <w:r>
        <w:rPr>
          <w:rFonts w:ascii="David" w:hAnsi="David" w:cs="David"/>
          <w:sz w:val="24"/>
          <w:szCs w:val="24"/>
          <w:rtl/>
        </w:rPr>
        <w:t xml:space="preserve"> פ"ד ל"ח (1) 443, 459 :</w:t>
      </w:r>
    </w:p>
    <w:p w:rsidR="005E714C" w:rsidRDefault="005E714C" w:rsidP="00882F29">
      <w:pPr>
        <w:pStyle w:val="ad"/>
        <w:tabs>
          <w:tab w:val="left" w:pos="848"/>
        </w:tabs>
        <w:spacing w:before="240" w:after="240" w:line="360" w:lineRule="auto"/>
        <w:ind w:left="706" w:right="1418"/>
        <w:contextualSpacing w:val="0"/>
        <w:jc w:val="both"/>
        <w:rPr>
          <w:rFonts w:ascii="David" w:hAnsi="David" w:cs="David"/>
          <w:sz w:val="24"/>
          <w:szCs w:val="24"/>
        </w:rPr>
      </w:pPr>
      <w:r>
        <w:rPr>
          <w:rFonts w:ascii="David" w:hAnsi="David" w:cs="David"/>
          <w:b/>
          <w:bCs/>
          <w:sz w:val="24"/>
          <w:szCs w:val="24"/>
          <w:rtl/>
        </w:rPr>
        <w:t xml:space="preserve">"העובדה, שהיו לבני הזוג חשבונות בנק אחדים, שהיו בחלקם משותפים לשניהם ובחלקם נפרדים, בוודאי אין בה כדי להחליש את משקלן של הראיות הנ"ל; למעשה זוהי תופעה שכיחה גם אצל זוגות נשואים." </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אולם בענייננו, ניהול החשבונות הנפרדים בנוסף לשאר נסיבות חיי הצדדים, שפורטו עד כה ויפורטו להלן, מחזקים את המסקנה שהצדדים התנהלו בהפרדה </w:t>
      </w:r>
      <w:proofErr w:type="spellStart"/>
      <w:r>
        <w:rPr>
          <w:rFonts w:ascii="David" w:hAnsi="David" w:cs="David"/>
          <w:sz w:val="24"/>
          <w:szCs w:val="24"/>
          <w:rtl/>
        </w:rPr>
        <w:t>רכושית</w:t>
      </w:r>
      <w:proofErr w:type="spellEnd"/>
      <w:r>
        <w:rPr>
          <w:rFonts w:ascii="David" w:hAnsi="David" w:cs="David"/>
          <w:sz w:val="24"/>
          <w:szCs w:val="24"/>
          <w:rtl/>
        </w:rPr>
        <w:t xml:space="preserve"> בהתאם להצהרה שהצהירו בפני רושם הנישואין. </w:t>
      </w:r>
    </w:p>
    <w:p w:rsidR="005E714C" w:rsidRDefault="005E714C" w:rsidP="00651520">
      <w:pPr>
        <w:tabs>
          <w:tab w:val="left" w:pos="706"/>
          <w:tab w:val="left" w:pos="990"/>
        </w:tabs>
        <w:spacing w:before="240" w:after="240" w:line="360" w:lineRule="auto"/>
        <w:ind w:left="-569"/>
        <w:jc w:val="both"/>
        <w:rPr>
          <w:rFonts w:ascii="David" w:hAnsi="David"/>
          <w:u w:val="single"/>
          <w:rtl/>
        </w:rPr>
      </w:pPr>
      <w:r>
        <w:rPr>
          <w:rFonts w:ascii="David" w:hAnsi="David"/>
          <w:u w:val="single"/>
          <w:rtl/>
        </w:rPr>
        <w:t xml:space="preserve">מערכת היחסים הכספית בין האיש לאחיו </w:t>
      </w:r>
      <w:r w:rsidR="00651520">
        <w:rPr>
          <w:rFonts w:ascii="David" w:hAnsi="David" w:hint="cs"/>
          <w:u w:val="single"/>
          <w:rtl/>
        </w:rPr>
        <w:t>ס.ר</w:t>
      </w:r>
    </w:p>
    <w:p w:rsidR="005E714C" w:rsidRDefault="005E714C" w:rsidP="00651520">
      <w:pPr>
        <w:pStyle w:val="ad"/>
        <w:numPr>
          <w:ilvl w:val="0"/>
          <w:numId w:val="1"/>
        </w:numPr>
        <w:tabs>
          <w:tab w:val="left" w:pos="706"/>
          <w:tab w:val="left" w:pos="990"/>
        </w:tabs>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האיש ואחיו מתארים מערכת יחסים כלכלית הדוקה בין האיש לבין אחיו. לטענתם, האח </w:t>
      </w:r>
      <w:proofErr w:type="spellStart"/>
      <w:r w:rsidR="00651520">
        <w:rPr>
          <w:rFonts w:ascii="David" w:hAnsi="David" w:cs="David" w:hint="cs"/>
          <w:sz w:val="24"/>
          <w:szCs w:val="24"/>
          <w:rtl/>
        </w:rPr>
        <w:t>ס.ר</w:t>
      </w:r>
      <w:proofErr w:type="spellEnd"/>
      <w:r w:rsidR="001B13E8">
        <w:rPr>
          <w:rFonts w:ascii="David" w:hAnsi="David" w:cs="David" w:hint="cs"/>
          <w:sz w:val="24"/>
          <w:szCs w:val="24"/>
          <w:rtl/>
        </w:rPr>
        <w:t xml:space="preserve"> </w:t>
      </w:r>
      <w:r>
        <w:rPr>
          <w:rFonts w:ascii="David" w:hAnsi="David" w:cs="David"/>
          <w:sz w:val="24"/>
          <w:szCs w:val="24"/>
          <w:rtl/>
        </w:rPr>
        <w:t>תמך באיש כלכלית במהלך כל שנות הנישואים, כאשר נקלע למצוקה, כשהמשפחה הייתה במצוקה וכאשר הצדדים</w:t>
      </w:r>
      <w:r w:rsidR="00B80A1F">
        <w:rPr>
          <w:rFonts w:ascii="David" w:hAnsi="David" w:cs="David"/>
          <w:sz w:val="24"/>
          <w:szCs w:val="24"/>
          <w:rtl/>
        </w:rPr>
        <w:t xml:space="preserve"> רכשו את דירת המגורים ביישוב </w:t>
      </w:r>
      <w:r>
        <w:rPr>
          <w:rFonts w:ascii="David" w:hAnsi="David" w:cs="David"/>
          <w:sz w:val="24"/>
          <w:szCs w:val="24"/>
          <w:rtl/>
        </w:rPr>
        <w:t>ה</w:t>
      </w:r>
      <w:r w:rsidR="00B80A1F">
        <w:rPr>
          <w:rFonts w:ascii="David" w:hAnsi="David" w:cs="David" w:hint="cs"/>
          <w:sz w:val="24"/>
          <w:szCs w:val="24"/>
          <w:rtl/>
        </w:rPr>
        <w:t>'</w:t>
      </w:r>
      <w:r>
        <w:rPr>
          <w:rFonts w:ascii="David" w:hAnsi="David" w:cs="David"/>
          <w:sz w:val="24"/>
          <w:szCs w:val="24"/>
          <w:rtl/>
        </w:rPr>
        <w:t>. האח העיד:</w:t>
      </w:r>
    </w:p>
    <w:p w:rsidR="005E714C" w:rsidRDefault="005E714C" w:rsidP="0061537A">
      <w:pPr>
        <w:spacing w:before="240" w:after="240" w:line="360" w:lineRule="auto"/>
        <w:ind w:left="709" w:right="1418"/>
        <w:contextualSpacing/>
        <w:jc w:val="both"/>
        <w:rPr>
          <w:rFonts w:ascii="David" w:hAnsi="David"/>
          <w:b/>
          <w:bCs/>
        </w:rPr>
      </w:pPr>
      <w:r>
        <w:rPr>
          <w:rFonts w:ascii="David" w:hAnsi="David"/>
          <w:b/>
          <w:bCs/>
          <w:rtl/>
        </w:rPr>
        <w:t>" ש. אי</w:t>
      </w:r>
      <w:r w:rsidR="00C2376C">
        <w:rPr>
          <w:rFonts w:ascii="David" w:hAnsi="David"/>
          <w:b/>
          <w:bCs/>
          <w:rtl/>
        </w:rPr>
        <w:t>ך התבטאה התמיכה הכספית שלך ב</w:t>
      </w:r>
      <w:r w:rsidR="00C2376C">
        <w:rPr>
          <w:rFonts w:ascii="David" w:hAnsi="David" w:hint="cs"/>
          <w:b/>
          <w:bCs/>
          <w:rtl/>
        </w:rPr>
        <w:t>איש</w:t>
      </w:r>
      <w:r>
        <w:rPr>
          <w:rFonts w:ascii="David" w:hAnsi="David"/>
          <w:b/>
          <w:bCs/>
          <w:rtl/>
        </w:rPr>
        <w:t xml:space="preserve"> ובמשפחה?</w:t>
      </w:r>
    </w:p>
    <w:p w:rsidR="005E714C" w:rsidRDefault="005E714C" w:rsidP="0061537A">
      <w:pPr>
        <w:spacing w:before="240" w:after="240" w:line="360" w:lineRule="auto"/>
        <w:ind w:left="709" w:right="1418"/>
        <w:contextualSpacing/>
        <w:jc w:val="both"/>
        <w:rPr>
          <w:rFonts w:ascii="David" w:hAnsi="David"/>
          <w:b/>
          <w:bCs/>
          <w:rtl/>
        </w:rPr>
      </w:pPr>
      <w:r>
        <w:rPr>
          <w:rFonts w:ascii="David" w:hAnsi="David"/>
          <w:b/>
          <w:bCs/>
          <w:rtl/>
        </w:rPr>
        <w:t xml:space="preserve">ת. התבטאה בהלוואת כספים </w:t>
      </w:r>
      <w:r w:rsidR="00C2376C">
        <w:rPr>
          <w:rFonts w:ascii="David" w:hAnsi="David"/>
          <w:b/>
          <w:bCs/>
          <w:rtl/>
        </w:rPr>
        <w:t>מהרגע שהתחתנו,  בגלל חובות ש</w:t>
      </w:r>
      <w:r w:rsidR="00C2376C">
        <w:rPr>
          <w:rFonts w:ascii="David" w:hAnsi="David" w:hint="cs"/>
          <w:b/>
          <w:bCs/>
          <w:rtl/>
        </w:rPr>
        <w:t>האיש</w:t>
      </w:r>
      <w:r>
        <w:rPr>
          <w:rFonts w:ascii="David" w:hAnsi="David"/>
          <w:b/>
          <w:bCs/>
          <w:rtl/>
        </w:rPr>
        <w:t xml:space="preserve"> לא היה מסוגל לכלכל את עצמו ואת המשפחה. </w:t>
      </w:r>
    </w:p>
    <w:p w:rsidR="005E714C" w:rsidRDefault="005E714C" w:rsidP="0061537A">
      <w:pPr>
        <w:spacing w:before="240" w:after="240" w:line="360" w:lineRule="auto"/>
        <w:ind w:left="709" w:right="1418"/>
        <w:contextualSpacing/>
        <w:jc w:val="both"/>
        <w:rPr>
          <w:rFonts w:ascii="David" w:hAnsi="David"/>
          <w:b/>
          <w:bCs/>
          <w:rtl/>
        </w:rPr>
      </w:pPr>
      <w:r>
        <w:rPr>
          <w:rFonts w:ascii="David" w:hAnsi="David"/>
          <w:b/>
          <w:bCs/>
          <w:rtl/>
        </w:rPr>
        <w:t>ש.</w:t>
      </w:r>
      <w:r w:rsidR="00C2376C">
        <w:rPr>
          <w:rFonts w:ascii="David" w:hAnsi="David"/>
          <w:b/>
          <w:bCs/>
          <w:rtl/>
        </w:rPr>
        <w:t xml:space="preserve"> כמה כסף העברת במהלך החיים ל</w:t>
      </w:r>
      <w:r w:rsidR="00C2376C">
        <w:rPr>
          <w:rFonts w:ascii="David" w:hAnsi="David" w:hint="cs"/>
          <w:b/>
          <w:bCs/>
          <w:rtl/>
        </w:rPr>
        <w:t>איש</w:t>
      </w:r>
      <w:r>
        <w:rPr>
          <w:rFonts w:ascii="David" w:hAnsi="David"/>
          <w:b/>
          <w:bCs/>
          <w:rtl/>
        </w:rPr>
        <w:t xml:space="preserve"> ומשפחתו?</w:t>
      </w:r>
    </w:p>
    <w:p w:rsidR="005E714C" w:rsidRDefault="005E714C" w:rsidP="00882F29">
      <w:pPr>
        <w:spacing w:before="240" w:after="240" w:line="360" w:lineRule="auto"/>
        <w:ind w:left="706" w:right="1418"/>
        <w:jc w:val="both"/>
        <w:rPr>
          <w:rFonts w:ascii="David" w:hAnsi="David"/>
          <w:rtl/>
        </w:rPr>
      </w:pPr>
      <w:r>
        <w:rPr>
          <w:rFonts w:ascii="David" w:hAnsi="David"/>
          <w:b/>
          <w:bCs/>
          <w:rtl/>
        </w:rPr>
        <w:t>ת. אני יודע כי אני אוהב לרשום כל סכומים. אני עושה את זה מאז שהתחלתי לעבוד. מדובר ב- 387 אלף יורו</w:t>
      </w:r>
      <w:r>
        <w:rPr>
          <w:rFonts w:ascii="David" w:hAnsi="David"/>
          <w:rtl/>
        </w:rPr>
        <w:t xml:space="preserve">." (עמוד 19 לפרוטוקול שורה 20 ואילך). </w:t>
      </w:r>
    </w:p>
    <w:p w:rsidR="005E714C" w:rsidRDefault="005E714C" w:rsidP="00882F29">
      <w:pPr>
        <w:pStyle w:val="ad"/>
        <w:numPr>
          <w:ilvl w:val="0"/>
          <w:numId w:val="1"/>
        </w:numPr>
        <w:tabs>
          <w:tab w:val="left" w:pos="706"/>
          <w:tab w:val="left" w:pos="990"/>
        </w:tabs>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האיש העיד שאחיו עזר לו בכל פעם שהיה זקוק לעזרה ואף טען שניתן לראות העברות בחשבונות הבנק, למרות שלא הוא ולא אחיו הציגו מסמכים לתמיכה בכך:</w:t>
      </w:r>
    </w:p>
    <w:p w:rsidR="005E714C" w:rsidRDefault="005E714C" w:rsidP="0061537A">
      <w:pPr>
        <w:spacing w:before="240" w:after="240" w:line="360" w:lineRule="auto"/>
        <w:ind w:left="709" w:right="1418"/>
        <w:contextualSpacing/>
        <w:jc w:val="both"/>
        <w:rPr>
          <w:rFonts w:ascii="David" w:hAnsi="David"/>
          <w:b/>
          <w:bCs/>
          <w:rtl/>
        </w:rPr>
      </w:pPr>
      <w:r>
        <w:rPr>
          <w:rFonts w:ascii="David" w:hAnsi="David"/>
          <w:b/>
          <w:bCs/>
          <w:rtl/>
        </w:rPr>
        <w:t>"ש. איפה מתבטא העזרה של אחיך?</w:t>
      </w:r>
    </w:p>
    <w:p w:rsidR="005E714C" w:rsidRDefault="005E714C" w:rsidP="0061537A">
      <w:pPr>
        <w:spacing w:before="240" w:after="240" w:line="360" w:lineRule="auto"/>
        <w:ind w:left="709" w:right="1418"/>
        <w:contextualSpacing/>
        <w:jc w:val="both"/>
        <w:rPr>
          <w:rFonts w:ascii="David" w:hAnsi="David"/>
          <w:b/>
          <w:bCs/>
          <w:rtl/>
        </w:rPr>
      </w:pPr>
      <w:r>
        <w:rPr>
          <w:rFonts w:ascii="David" w:hAnsi="David"/>
          <w:b/>
          <w:bCs/>
          <w:rtl/>
        </w:rPr>
        <w:t xml:space="preserve">ת. זה לא כל חודש וקבוע. כשאני צריך אני מבקש ממנו. </w:t>
      </w:r>
    </w:p>
    <w:p w:rsidR="005E714C" w:rsidRDefault="005E714C" w:rsidP="0061537A">
      <w:pPr>
        <w:spacing w:before="240" w:after="240" w:line="360" w:lineRule="auto"/>
        <w:ind w:left="709" w:right="1418"/>
        <w:contextualSpacing/>
        <w:jc w:val="both"/>
        <w:rPr>
          <w:rFonts w:ascii="David" w:hAnsi="David"/>
          <w:b/>
          <w:bCs/>
          <w:rtl/>
        </w:rPr>
      </w:pPr>
      <w:r>
        <w:rPr>
          <w:rFonts w:ascii="David" w:hAnsi="David"/>
          <w:b/>
          <w:bCs/>
          <w:rtl/>
        </w:rPr>
        <w:t>ש. למה לא רואים העברות מאחיך אליך?</w:t>
      </w:r>
    </w:p>
    <w:p w:rsidR="005E714C" w:rsidRDefault="005E714C" w:rsidP="00882F29">
      <w:pPr>
        <w:spacing w:before="240" w:after="240" w:line="360" w:lineRule="auto"/>
        <w:ind w:left="706" w:right="1418"/>
        <w:jc w:val="both"/>
        <w:rPr>
          <w:rFonts w:ascii="David" w:hAnsi="David"/>
          <w:b/>
          <w:bCs/>
          <w:rtl/>
        </w:rPr>
      </w:pPr>
      <w:r>
        <w:rPr>
          <w:rFonts w:ascii="David" w:hAnsi="David"/>
          <w:b/>
          <w:bCs/>
          <w:rtl/>
        </w:rPr>
        <w:t xml:space="preserve">ת. יש." </w:t>
      </w:r>
      <w:r>
        <w:rPr>
          <w:rFonts w:ascii="David" w:hAnsi="David"/>
          <w:rtl/>
        </w:rPr>
        <w:t>(עמוד 36 לפרוטוקול שורה 13).</w:t>
      </w:r>
    </w:p>
    <w:p w:rsidR="005E714C" w:rsidRDefault="005E714C" w:rsidP="00882F29">
      <w:pPr>
        <w:pStyle w:val="ad"/>
        <w:numPr>
          <w:ilvl w:val="0"/>
          <w:numId w:val="1"/>
        </w:numPr>
        <w:tabs>
          <w:tab w:val="left" w:pos="706"/>
          <w:tab w:val="left" w:pos="990"/>
        </w:tabs>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כן הם טוענים שבמהלך השנים האיש נסע לאיטליה, למד על חשבונו של האח בישול בבתי מלון ועבד בבתי המלון של האח </w:t>
      </w:r>
      <w:proofErr w:type="spellStart"/>
      <w:r>
        <w:rPr>
          <w:rFonts w:ascii="David" w:hAnsi="David" w:cs="David"/>
          <w:sz w:val="24"/>
          <w:szCs w:val="24"/>
          <w:rtl/>
        </w:rPr>
        <w:t>בקפ</w:t>
      </w:r>
      <w:proofErr w:type="spellEnd"/>
      <w:r>
        <w:rPr>
          <w:rFonts w:ascii="David" w:hAnsi="David" w:cs="David"/>
          <w:sz w:val="24"/>
          <w:szCs w:val="24"/>
          <w:rtl/>
        </w:rPr>
        <w:t xml:space="preserve"> ורדה.</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lastRenderedPageBreak/>
        <w:t xml:space="preserve">האישה מצידה טוענת כי לא קיבלה כלל כספים מאחיו של האיש וככל והאח תמך באיש, הרי שהאיש השתמש בכספים רק לצרכיו שלו בלבד ולא לכיסוי הוצאות המשפחה. האישה מוסיפה וטוענת כי האיש ואחיו הם שותפים עסקיים והכספים שעברו ביניהם אינם סיוע של האח לאיש אלא הכנסות משותפות: </w:t>
      </w:r>
    </w:p>
    <w:p w:rsidR="005E714C" w:rsidRDefault="00C2376C" w:rsidP="0061537A">
      <w:pPr>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 xml:space="preserve">"ש. אח של </w:t>
      </w:r>
      <w:r>
        <w:rPr>
          <w:rFonts w:ascii="David" w:hAnsi="David" w:hint="cs"/>
          <w:b/>
          <w:bCs/>
          <w:color w:val="0D0D0D" w:themeColor="text1" w:themeTint="F2"/>
          <w:rtl/>
        </w:rPr>
        <w:t>האיש</w:t>
      </w:r>
      <w:r>
        <w:rPr>
          <w:rFonts w:ascii="David" w:hAnsi="David"/>
          <w:b/>
          <w:bCs/>
          <w:color w:val="0D0D0D" w:themeColor="text1" w:themeTint="F2"/>
          <w:rtl/>
        </w:rPr>
        <w:t xml:space="preserve"> סיפר בעדותו שהוא עזר ל</w:t>
      </w:r>
      <w:r>
        <w:rPr>
          <w:rFonts w:ascii="David" w:hAnsi="David" w:hint="cs"/>
          <w:b/>
          <w:bCs/>
          <w:color w:val="0D0D0D" w:themeColor="text1" w:themeTint="F2"/>
          <w:rtl/>
        </w:rPr>
        <w:t>איש</w:t>
      </w:r>
      <w:r w:rsidR="005E714C">
        <w:rPr>
          <w:rFonts w:ascii="David" w:hAnsi="David"/>
          <w:b/>
          <w:bCs/>
          <w:color w:val="0D0D0D" w:themeColor="text1" w:themeTint="F2"/>
          <w:rtl/>
        </w:rPr>
        <w:t xml:space="preserve"> בהרבה כספים. האם הכספים עברו למשפחה או אלייך בדרך כלשהי?</w:t>
      </w:r>
    </w:p>
    <w:p w:rsidR="005E714C" w:rsidRDefault="005E714C" w:rsidP="0061537A">
      <w:pPr>
        <w:spacing w:before="240" w:after="240" w:line="360" w:lineRule="auto"/>
        <w:ind w:left="709" w:right="1418"/>
        <w:jc w:val="both"/>
        <w:rPr>
          <w:rFonts w:ascii="David" w:hAnsi="David"/>
          <w:b/>
          <w:bCs/>
          <w:color w:val="0D0D0D" w:themeColor="text1" w:themeTint="F2"/>
          <w:rtl/>
        </w:rPr>
      </w:pPr>
      <w:r>
        <w:rPr>
          <w:rFonts w:ascii="David" w:hAnsi="David"/>
          <w:b/>
          <w:bCs/>
          <w:color w:val="0D0D0D" w:themeColor="text1" w:themeTint="F2"/>
          <w:rtl/>
        </w:rPr>
        <w:t xml:space="preserve">ת. פעם אחת מצאתי כסף שהוא החביא בגרביים. אמא שלו ז"ל גם היתה באירוע. גם אמא שלי. מעולם לא קיבלתי כסף מאח שלו.." </w:t>
      </w:r>
      <w:r>
        <w:rPr>
          <w:rFonts w:ascii="David" w:hAnsi="David"/>
          <w:color w:val="0D0D0D" w:themeColor="text1" w:themeTint="F2"/>
          <w:rtl/>
        </w:rPr>
        <w:t>(עמוד 58 לפרוטוקול שורה 12</w:t>
      </w:r>
      <w:r>
        <w:rPr>
          <w:rFonts w:ascii="David" w:hAnsi="David"/>
          <w:b/>
          <w:bCs/>
          <w:color w:val="0D0D0D" w:themeColor="text1" w:themeTint="F2"/>
          <w:rtl/>
        </w:rPr>
        <w:t xml:space="preserve"> </w:t>
      </w:r>
      <w:r>
        <w:rPr>
          <w:rFonts w:ascii="David" w:hAnsi="David"/>
          <w:color w:val="0D0D0D" w:themeColor="text1" w:themeTint="F2"/>
          <w:rtl/>
        </w:rPr>
        <w:t>ואילך).</w:t>
      </w:r>
    </w:p>
    <w:p w:rsidR="005E714C" w:rsidRDefault="005E714C" w:rsidP="00882F29">
      <w:pPr>
        <w:tabs>
          <w:tab w:val="left" w:pos="706"/>
          <w:tab w:val="left" w:pos="990"/>
        </w:tabs>
        <w:spacing w:before="240" w:after="240" w:line="360" w:lineRule="auto"/>
        <w:ind w:left="-569"/>
        <w:jc w:val="both"/>
        <w:rPr>
          <w:rFonts w:ascii="David" w:hAnsi="David"/>
          <w:u w:val="single"/>
          <w:rtl/>
        </w:rPr>
      </w:pPr>
      <w:r>
        <w:rPr>
          <w:rFonts w:ascii="David" w:hAnsi="David"/>
          <w:u w:val="single"/>
          <w:rtl/>
        </w:rPr>
        <w:t>חשבון הבנק באיטליה</w:t>
      </w:r>
    </w:p>
    <w:p w:rsidR="005E714C" w:rsidRDefault="005E714C" w:rsidP="002B3216">
      <w:pPr>
        <w:pStyle w:val="ad"/>
        <w:numPr>
          <w:ilvl w:val="0"/>
          <w:numId w:val="1"/>
        </w:numPr>
        <w:tabs>
          <w:tab w:val="left" w:pos="706"/>
          <w:tab w:val="left" w:pos="990"/>
        </w:tabs>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האיש ואחיו טוענים שהסיוע הכלכלי ניתן </w:t>
      </w:r>
      <w:r w:rsidR="00651520">
        <w:rPr>
          <w:rFonts w:ascii="David" w:hAnsi="David" w:cs="David"/>
          <w:sz w:val="24"/>
          <w:szCs w:val="24"/>
          <w:rtl/>
        </w:rPr>
        <w:t xml:space="preserve">על ידי כך שבשנת </w:t>
      </w:r>
      <w:proofErr w:type="spellStart"/>
      <w:r w:rsidR="002B3216">
        <w:rPr>
          <w:rFonts w:ascii="David" w:hAnsi="David" w:cs="David"/>
          <w:sz w:val="24"/>
          <w:szCs w:val="24"/>
        </w:rPr>
        <w:t>xxxx</w:t>
      </w:r>
      <w:proofErr w:type="spellEnd"/>
      <w:r w:rsidR="002B3216">
        <w:rPr>
          <w:rFonts w:ascii="David" w:hAnsi="David" w:cs="David"/>
          <w:sz w:val="24"/>
          <w:szCs w:val="24"/>
          <w:rtl/>
        </w:rPr>
        <w:t xml:space="preserve"> </w:t>
      </w:r>
      <w:r w:rsidR="00651520">
        <w:rPr>
          <w:rFonts w:ascii="David" w:hAnsi="David" w:cs="David"/>
          <w:sz w:val="24"/>
          <w:szCs w:val="24"/>
          <w:rtl/>
        </w:rPr>
        <w:t xml:space="preserve">האח, </w:t>
      </w:r>
      <w:proofErr w:type="spellStart"/>
      <w:r w:rsidR="00651520">
        <w:rPr>
          <w:rFonts w:ascii="David" w:hAnsi="David" w:cs="David"/>
          <w:sz w:val="24"/>
          <w:szCs w:val="24"/>
          <w:rtl/>
        </w:rPr>
        <w:t>ס</w:t>
      </w:r>
      <w:r w:rsidR="00651520">
        <w:rPr>
          <w:rFonts w:ascii="David" w:hAnsi="David" w:cs="David" w:hint="cs"/>
          <w:sz w:val="24"/>
          <w:szCs w:val="24"/>
          <w:rtl/>
        </w:rPr>
        <w:t>.</w:t>
      </w:r>
      <w:r w:rsidR="00651520">
        <w:rPr>
          <w:rFonts w:ascii="David" w:hAnsi="David" w:cs="David"/>
          <w:sz w:val="24"/>
          <w:szCs w:val="24"/>
          <w:rtl/>
        </w:rPr>
        <w:t>ר</w:t>
      </w:r>
      <w:proofErr w:type="spellEnd"/>
      <w:r>
        <w:rPr>
          <w:rFonts w:ascii="David" w:hAnsi="David" w:cs="David"/>
          <w:sz w:val="24"/>
          <w:szCs w:val="24"/>
          <w:rtl/>
        </w:rPr>
        <w:t xml:space="preserve">, פתח עבור האיש חשבון בנק באיטליה, צייד אותו בכרטיס אשראי, הפקיד סכומים לחשבון והאיש השתמש בכרטיס לצרכיו וצרכי משפחתו. לטענתם, אמנם החשבון רשום על שם האיש בלבד, אך לאח היה </w:t>
      </w:r>
      <w:proofErr w:type="spellStart"/>
      <w:r>
        <w:rPr>
          <w:rFonts w:ascii="David" w:hAnsi="David" w:cs="David"/>
          <w:sz w:val="24"/>
          <w:szCs w:val="24"/>
          <w:rtl/>
        </w:rPr>
        <w:t>יפוי</w:t>
      </w:r>
      <w:proofErr w:type="spellEnd"/>
      <w:r>
        <w:rPr>
          <w:rFonts w:ascii="David" w:hAnsi="David" w:cs="David"/>
          <w:sz w:val="24"/>
          <w:szCs w:val="24"/>
          <w:rtl/>
        </w:rPr>
        <w:t xml:space="preserve"> כוח בחשבון וכל הכספים שהופקדו בחשבון במהלך השנים שייכים לאח בלבד.</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אחיו של האיש העיד לגבי קיומו של חשבון הבנק באיטליה על שמו של האיש:</w:t>
      </w:r>
    </w:p>
    <w:p w:rsidR="005E714C" w:rsidRDefault="005E714C" w:rsidP="0061537A">
      <w:pPr>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"ש. מציגה לך מסמך באיטלקית, מה המסמך הזה?</w:t>
      </w:r>
    </w:p>
    <w:p w:rsidR="005E714C" w:rsidRDefault="005E714C" w:rsidP="0061537A">
      <w:pPr>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 xml:space="preserve">ת. זה פתיחה של חשבון עו"ש בבנק שעשיתי בביקורו של אח שלי באיטליה. עשיתי את זה כדי שיוכל להיות לו כרטיס אשראי כי הוא לעיתים קרובות היה זקוק לכסף אז שיוכל להשתמש בכרטיס אשראי. </w:t>
      </w:r>
    </w:p>
    <w:p w:rsidR="005E714C" w:rsidRDefault="005E714C" w:rsidP="0061537A">
      <w:pPr>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ש. החשבון על שם מי?</w:t>
      </w:r>
    </w:p>
    <w:p w:rsidR="005E714C" w:rsidRDefault="005E714C" w:rsidP="00882F29">
      <w:pPr>
        <w:spacing w:before="240" w:after="240" w:line="360" w:lineRule="auto"/>
        <w:ind w:left="706" w:right="1418"/>
        <w:jc w:val="both"/>
        <w:rPr>
          <w:rFonts w:ascii="David" w:hAnsi="David"/>
          <w:color w:val="0D0D0D" w:themeColor="text1" w:themeTint="F2"/>
          <w:rtl/>
        </w:rPr>
      </w:pPr>
      <w:r>
        <w:rPr>
          <w:rFonts w:ascii="David" w:hAnsi="David"/>
          <w:b/>
          <w:bCs/>
          <w:color w:val="0D0D0D" w:themeColor="text1" w:themeTint="F2"/>
          <w:rtl/>
        </w:rPr>
        <w:t>ת. החשבון על שמו של האיש אבל לי יש חתימה שאני אוכל לבצע בו פעולות חופש</w:t>
      </w:r>
      <w:r>
        <w:rPr>
          <w:rFonts w:ascii="David" w:hAnsi="David"/>
          <w:color w:val="0D0D0D" w:themeColor="text1" w:themeTint="F2"/>
          <w:rtl/>
        </w:rPr>
        <w:t>י." (עמוד 15 לפרוטוקול שורה 15).</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tl/>
        </w:rPr>
      </w:pPr>
      <w:r>
        <w:rPr>
          <w:rFonts w:ascii="David" w:hAnsi="David" w:cs="David"/>
          <w:color w:val="0D0D0D" w:themeColor="text1" w:themeTint="F2"/>
          <w:sz w:val="24"/>
          <w:szCs w:val="24"/>
          <w:rtl/>
        </w:rPr>
        <w:t xml:space="preserve">כן העיד לגבי ההתנהלות בחשבון: </w:t>
      </w:r>
    </w:p>
    <w:p w:rsidR="005E714C" w:rsidRDefault="005E714C"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t>"ש. מה מספר החשבון?</w:t>
      </w:r>
    </w:p>
    <w:p w:rsidR="005E714C" w:rsidRDefault="005E714C" w:rsidP="00BB0EED">
      <w:pPr>
        <w:tabs>
          <w:tab w:val="left" w:pos="7652"/>
        </w:tabs>
        <w:spacing w:before="240" w:after="240" w:line="360" w:lineRule="auto"/>
        <w:ind w:left="709" w:right="1418"/>
        <w:contextualSpacing/>
        <w:jc w:val="both"/>
        <w:rPr>
          <w:rFonts w:ascii="David" w:hAnsi="David"/>
          <w:b/>
          <w:bCs/>
        </w:rPr>
      </w:pPr>
      <w:r>
        <w:rPr>
          <w:rFonts w:ascii="David" w:hAnsi="David"/>
          <w:b/>
          <w:bCs/>
          <w:rtl/>
        </w:rPr>
        <w:t xml:space="preserve">ת. </w:t>
      </w:r>
      <w:r w:rsidR="00BB0EED">
        <w:rPr>
          <w:rFonts w:ascii="David" w:hAnsi="David"/>
          <w:b/>
          <w:bCs/>
        </w:rPr>
        <w:t>xx</w:t>
      </w:r>
      <w:r w:rsidR="00BB0EED">
        <w:rPr>
          <w:rFonts w:ascii="David" w:hAnsi="David" w:hint="cs"/>
          <w:b/>
          <w:bCs/>
          <w:rtl/>
        </w:rPr>
        <w:t>-</w:t>
      </w:r>
      <w:r w:rsidR="00BB0EED" w:rsidRPr="00BB0EED">
        <w:rPr>
          <w:rFonts w:ascii="David" w:hAnsi="David"/>
          <w:b/>
          <w:bCs/>
        </w:rPr>
        <w:t xml:space="preserve"> </w:t>
      </w:r>
      <w:r w:rsidR="00BB0EED">
        <w:rPr>
          <w:rFonts w:ascii="David" w:hAnsi="David"/>
          <w:b/>
          <w:bCs/>
        </w:rPr>
        <w:t>xx</w:t>
      </w:r>
      <w:r>
        <w:rPr>
          <w:rFonts w:ascii="David" w:hAnsi="David"/>
          <w:b/>
          <w:bCs/>
          <w:rtl/>
        </w:rPr>
        <w:t>-</w:t>
      </w:r>
      <w:r w:rsidR="00BB0EED" w:rsidRPr="00BB0EED">
        <w:rPr>
          <w:rFonts w:ascii="David" w:hAnsi="David"/>
          <w:b/>
          <w:bCs/>
        </w:rPr>
        <w:t xml:space="preserve"> </w:t>
      </w:r>
      <w:r w:rsidR="00BB0EED">
        <w:rPr>
          <w:rFonts w:ascii="David" w:hAnsi="David"/>
          <w:b/>
          <w:bCs/>
        </w:rPr>
        <w:t>xx</w:t>
      </w:r>
      <w:r>
        <w:rPr>
          <w:rFonts w:ascii="David" w:hAnsi="David"/>
          <w:b/>
          <w:bCs/>
          <w:rtl/>
        </w:rPr>
        <w:t>-</w:t>
      </w:r>
      <w:r w:rsidR="00BB0EED" w:rsidRPr="00BB0EED">
        <w:rPr>
          <w:rFonts w:ascii="David" w:hAnsi="David"/>
          <w:b/>
          <w:bCs/>
        </w:rPr>
        <w:t xml:space="preserve"> </w:t>
      </w:r>
      <w:r w:rsidR="00BB0EED">
        <w:rPr>
          <w:rFonts w:ascii="David" w:hAnsi="David"/>
          <w:b/>
          <w:bCs/>
        </w:rPr>
        <w:t>xx</w:t>
      </w:r>
      <w:r>
        <w:rPr>
          <w:rFonts w:ascii="David" w:hAnsi="David"/>
          <w:b/>
          <w:bCs/>
          <w:rtl/>
        </w:rPr>
        <w:t xml:space="preserve">. </w:t>
      </w:r>
    </w:p>
    <w:p w:rsidR="005E714C" w:rsidRDefault="005E714C" w:rsidP="00BB0EED">
      <w:pPr>
        <w:tabs>
          <w:tab w:val="left" w:pos="7652"/>
        </w:tabs>
        <w:spacing w:before="240" w:after="240" w:line="360" w:lineRule="auto"/>
        <w:ind w:left="709" w:right="1418"/>
        <w:contextualSpacing/>
        <w:jc w:val="both"/>
        <w:rPr>
          <w:rFonts w:ascii="David" w:hAnsi="David"/>
          <w:b/>
          <w:bCs/>
          <w:rtl/>
        </w:rPr>
      </w:pPr>
      <w:r>
        <w:rPr>
          <w:rFonts w:ascii="David" w:hAnsi="David"/>
          <w:b/>
          <w:bCs/>
          <w:rtl/>
        </w:rPr>
        <w:t xml:space="preserve">ש. האם אתה בטוח </w:t>
      </w:r>
      <w:r w:rsidR="00BB0EED">
        <w:rPr>
          <w:rFonts w:ascii="David" w:hAnsi="David"/>
          <w:b/>
          <w:bCs/>
        </w:rPr>
        <w:t>xx</w:t>
      </w:r>
      <w:r>
        <w:rPr>
          <w:rFonts w:ascii="David" w:hAnsi="David"/>
          <w:b/>
          <w:bCs/>
          <w:rtl/>
        </w:rPr>
        <w:t xml:space="preserve">? אני אומרת לך שזה </w:t>
      </w:r>
      <w:r w:rsidR="00BB0EED">
        <w:rPr>
          <w:rFonts w:ascii="David" w:hAnsi="David"/>
          <w:b/>
          <w:bCs/>
        </w:rPr>
        <w:t>xx</w:t>
      </w:r>
      <w:r>
        <w:rPr>
          <w:rFonts w:ascii="David" w:hAnsi="David"/>
          <w:b/>
          <w:bCs/>
          <w:rtl/>
        </w:rPr>
        <w:t xml:space="preserve">, תבדוק שוב. </w:t>
      </w:r>
    </w:p>
    <w:p w:rsidR="005E714C" w:rsidRDefault="005E714C"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t xml:space="preserve">ת. צודקת. </w:t>
      </w:r>
    </w:p>
    <w:p w:rsidR="005E714C" w:rsidRDefault="005E714C"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t>ש. מי השתמש בחשבון הזה?</w:t>
      </w:r>
    </w:p>
    <w:p w:rsidR="005E714C" w:rsidRDefault="00C2376C"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t>ת. השתמשתי אך ורק אני ואחי</w:t>
      </w:r>
      <w:r w:rsidR="005E714C">
        <w:rPr>
          <w:rFonts w:ascii="David" w:hAnsi="David"/>
          <w:b/>
          <w:bCs/>
          <w:rtl/>
        </w:rPr>
        <w:t xml:space="preserve"> שמשך כסף עם כרטיס האשראי. </w:t>
      </w:r>
    </w:p>
    <w:p w:rsidR="005E714C" w:rsidRDefault="005E714C"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t>ש. מי הפקיד כסף בחשבון הזה?</w:t>
      </w:r>
    </w:p>
    <w:p w:rsidR="005E714C" w:rsidRDefault="005E714C"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lastRenderedPageBreak/>
        <w:t xml:space="preserve">ת. רק אני. </w:t>
      </w:r>
    </w:p>
    <w:p w:rsidR="005E714C" w:rsidRDefault="005E714C" w:rsidP="00116380">
      <w:pPr>
        <w:tabs>
          <w:tab w:val="left" w:pos="7652"/>
        </w:tabs>
        <w:spacing w:before="240" w:after="240" w:line="360" w:lineRule="auto"/>
        <w:ind w:left="709" w:right="1418"/>
        <w:contextualSpacing/>
        <w:jc w:val="both"/>
        <w:rPr>
          <w:rFonts w:ascii="David" w:hAnsi="David"/>
          <w:b/>
          <w:bCs/>
          <w:rtl/>
        </w:rPr>
      </w:pPr>
      <w:r>
        <w:rPr>
          <w:rFonts w:ascii="David" w:hAnsi="David"/>
          <w:b/>
          <w:bCs/>
          <w:rtl/>
        </w:rPr>
        <w:t xml:space="preserve">ש. כמה כסף, אם בכלל, </w:t>
      </w:r>
      <w:r w:rsidR="00116380">
        <w:rPr>
          <w:rFonts w:ascii="David" w:hAnsi="David" w:hint="cs"/>
          <w:b/>
          <w:bCs/>
          <w:rtl/>
        </w:rPr>
        <w:t>האיש</w:t>
      </w:r>
      <w:r>
        <w:rPr>
          <w:rFonts w:ascii="David" w:hAnsi="David"/>
          <w:b/>
          <w:bCs/>
          <w:rtl/>
        </w:rPr>
        <w:t xml:space="preserve"> הפקיד בחשבון הזה?</w:t>
      </w:r>
    </w:p>
    <w:p w:rsidR="005E714C" w:rsidRDefault="005E714C"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t xml:space="preserve">ת. אפס. </w:t>
      </w:r>
    </w:p>
    <w:p w:rsidR="005E714C" w:rsidRDefault="005E714C"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t>ש. מציגה לך דפים מתיק המוצגים שלנו, עמודים 114 עד 179 – מה הדפים האלה מייצגים? מה רואים בדפים האלה? מאיזה חשבון זה?</w:t>
      </w:r>
    </w:p>
    <w:p w:rsidR="005E714C" w:rsidRDefault="005E714C" w:rsidP="00116380">
      <w:pPr>
        <w:tabs>
          <w:tab w:val="left" w:pos="7652"/>
        </w:tabs>
        <w:spacing w:before="240" w:after="240" w:line="360" w:lineRule="auto"/>
        <w:ind w:left="709" w:right="1418"/>
        <w:contextualSpacing/>
        <w:jc w:val="both"/>
        <w:rPr>
          <w:rFonts w:ascii="David" w:hAnsi="David"/>
          <w:b/>
          <w:bCs/>
          <w:rtl/>
        </w:rPr>
      </w:pPr>
      <w:r>
        <w:rPr>
          <w:rFonts w:ascii="David" w:hAnsi="David"/>
          <w:b/>
          <w:bCs/>
          <w:rtl/>
        </w:rPr>
        <w:t xml:space="preserve">ת. חשבון שעליו דיברנו קודם. הדפים האלה זה תמצית חשבון של הבנק. יש פה את הפעולות שעשיתי בחשבון הזה היות והיתה לי זכות לעשות זאת, פעולות שלי אישיות. </w:t>
      </w:r>
    </w:p>
    <w:p w:rsidR="005E714C" w:rsidRDefault="005E714C"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t>ש. הפקדות? הוצאות?</w:t>
      </w:r>
    </w:p>
    <w:p w:rsidR="005E714C" w:rsidRDefault="005E714C" w:rsidP="00882F29">
      <w:pPr>
        <w:tabs>
          <w:tab w:val="left" w:pos="7652"/>
        </w:tabs>
        <w:spacing w:before="240" w:after="240" w:line="360" w:lineRule="auto"/>
        <w:ind w:left="706" w:right="1418"/>
        <w:jc w:val="both"/>
        <w:rPr>
          <w:rFonts w:ascii="David" w:hAnsi="David"/>
          <w:rtl/>
        </w:rPr>
      </w:pPr>
      <w:r>
        <w:rPr>
          <w:rFonts w:ascii="David" w:hAnsi="David"/>
          <w:b/>
          <w:bCs/>
          <w:rtl/>
        </w:rPr>
        <w:t xml:space="preserve">ת. הפקדות, הוצאות, הכל אישי." </w:t>
      </w:r>
      <w:r>
        <w:rPr>
          <w:rFonts w:ascii="David" w:hAnsi="David"/>
          <w:rtl/>
        </w:rPr>
        <w:t>(עמוד 16 לפרוטוקול שורה 8 ואילך)</w:t>
      </w:r>
    </w:p>
    <w:p w:rsidR="005E714C" w:rsidRDefault="005E714C" w:rsidP="00A8159C">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tl/>
        </w:rPr>
      </w:pPr>
      <w:r>
        <w:rPr>
          <w:rFonts w:ascii="David" w:hAnsi="David" w:cs="David"/>
          <w:color w:val="0D0D0D" w:themeColor="text1" w:themeTint="F2"/>
          <w:sz w:val="24"/>
          <w:szCs w:val="24"/>
          <w:rtl/>
        </w:rPr>
        <w:t xml:space="preserve">החשבון נפתח על שם האיש בשנת </w:t>
      </w:r>
      <w:proofErr w:type="spellStart"/>
      <w:r w:rsidR="00A8159C">
        <w:rPr>
          <w:rFonts w:ascii="David" w:hAnsi="David" w:cs="David"/>
          <w:sz w:val="24"/>
          <w:szCs w:val="24"/>
        </w:rPr>
        <w:t>xxxx</w:t>
      </w:r>
      <w:proofErr w:type="spellEnd"/>
      <w:r w:rsidR="00A8159C">
        <w:rPr>
          <w:rFonts w:ascii="David" w:hAnsi="David" w:cs="David"/>
          <w:sz w:val="24"/>
          <w:szCs w:val="24"/>
          <w:rtl/>
        </w:rPr>
        <w:t xml:space="preserve"> </w:t>
      </w:r>
      <w:r>
        <w:rPr>
          <w:rFonts w:ascii="David" w:hAnsi="David" w:cs="David"/>
          <w:color w:val="0D0D0D" w:themeColor="text1" w:themeTint="F2"/>
          <w:sz w:val="24"/>
          <w:szCs w:val="24"/>
          <w:rtl/>
        </w:rPr>
        <w:t>ומאז שנפתח הופקדו בחשבון כספים רבים. החזקה היא שהכספים שהופקדו שייכים לאיש שעל שמו רשום החשבון. על האיש להוכיח שחזקה זו אינה נכונה ולא הוא ולא אחיו הצליחו להרים נטל זה. הם אף לא הצליחו להוכיח שמחשבון זה הועברו כספים לחשבונו של האיש בארץ.</w:t>
      </w:r>
    </w:p>
    <w:p w:rsidR="005E714C" w:rsidRDefault="005E714C" w:rsidP="0040693B">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 xml:space="preserve">לשאלה מדוע לא ניתן לראות העברות מהחשבון באיטליה לחשבון של האיש בארץ, לא סיפק האח תשובה עניינית אלא חזר על טענתו: </w:t>
      </w:r>
      <w:r>
        <w:rPr>
          <w:rFonts w:ascii="David" w:hAnsi="David" w:cs="David"/>
          <w:b/>
          <w:bCs/>
          <w:color w:val="0D0D0D" w:themeColor="text1" w:themeTint="F2"/>
          <w:sz w:val="24"/>
          <w:szCs w:val="24"/>
          <w:rtl/>
        </w:rPr>
        <w:t xml:space="preserve">"אמרתי שנתתי </w:t>
      </w:r>
      <w:r w:rsidRPr="0040693B">
        <w:rPr>
          <w:rFonts w:ascii="David" w:hAnsi="David" w:cs="David"/>
          <w:b/>
          <w:bCs/>
          <w:color w:val="0D0D0D" w:themeColor="text1" w:themeTint="F2"/>
          <w:sz w:val="24"/>
          <w:szCs w:val="24"/>
          <w:rtl/>
        </w:rPr>
        <w:t xml:space="preserve">כסף עד </w:t>
      </w:r>
      <w:proofErr w:type="spellStart"/>
      <w:r w:rsidR="0040693B" w:rsidRPr="0040693B">
        <w:rPr>
          <w:rFonts w:ascii="David" w:hAnsi="David" w:cs="David"/>
          <w:b/>
          <w:bCs/>
          <w:sz w:val="24"/>
          <w:szCs w:val="24"/>
        </w:rPr>
        <w:t>xxxx</w:t>
      </w:r>
      <w:proofErr w:type="spellEnd"/>
      <w:r w:rsidR="0040693B" w:rsidRPr="0040693B">
        <w:rPr>
          <w:rFonts w:ascii="David" w:hAnsi="David" w:cs="David"/>
          <w:b/>
          <w:bCs/>
          <w:color w:val="0D0D0D" w:themeColor="text1" w:themeTint="F2"/>
          <w:sz w:val="24"/>
          <w:szCs w:val="24"/>
          <w:rtl/>
        </w:rPr>
        <w:t>. זה תמצית חשבון מ</w:t>
      </w:r>
      <w:r w:rsidR="0040693B" w:rsidRPr="0040693B">
        <w:rPr>
          <w:rFonts w:ascii="David" w:hAnsi="David" w:cs="David" w:hint="cs"/>
          <w:b/>
          <w:bCs/>
          <w:color w:val="0D0D0D" w:themeColor="text1" w:themeTint="F2"/>
          <w:sz w:val="24"/>
          <w:szCs w:val="24"/>
          <w:rtl/>
        </w:rPr>
        <w:t>-</w:t>
      </w:r>
      <w:r w:rsidRPr="0040693B">
        <w:rPr>
          <w:rFonts w:ascii="David" w:hAnsi="David" w:cs="David"/>
          <w:b/>
          <w:bCs/>
          <w:color w:val="0D0D0D" w:themeColor="text1" w:themeTint="F2"/>
          <w:sz w:val="24"/>
          <w:szCs w:val="24"/>
          <w:rtl/>
        </w:rPr>
        <w:t xml:space="preserve"> </w:t>
      </w:r>
      <w:proofErr w:type="spellStart"/>
      <w:r w:rsidR="0040693B" w:rsidRPr="0040693B">
        <w:rPr>
          <w:rFonts w:ascii="David" w:hAnsi="David" w:cs="David"/>
          <w:b/>
          <w:bCs/>
          <w:sz w:val="24"/>
          <w:szCs w:val="24"/>
        </w:rPr>
        <w:t>xxxx</w:t>
      </w:r>
      <w:proofErr w:type="spellEnd"/>
      <w:r>
        <w:rPr>
          <w:rFonts w:ascii="David" w:hAnsi="David" w:cs="David"/>
          <w:b/>
          <w:bCs/>
          <w:color w:val="0D0D0D" w:themeColor="text1" w:themeTint="F2"/>
          <w:sz w:val="24"/>
          <w:szCs w:val="24"/>
          <w:rtl/>
        </w:rPr>
        <w:t>. יש 25 שנים קודם שבהם העברתי כספים.</w:t>
      </w:r>
      <w:r>
        <w:rPr>
          <w:rFonts w:ascii="David" w:hAnsi="David" w:cs="David"/>
          <w:color w:val="0D0D0D" w:themeColor="text1" w:themeTint="F2"/>
          <w:sz w:val="24"/>
          <w:szCs w:val="24"/>
          <w:rtl/>
        </w:rPr>
        <w:t xml:space="preserve">" </w:t>
      </w:r>
      <w:r w:rsidR="00CF59C7">
        <w:rPr>
          <w:rFonts w:ascii="David" w:hAnsi="David" w:cs="David"/>
          <w:color w:val="0D0D0D" w:themeColor="text1" w:themeTint="F2"/>
          <w:sz w:val="24"/>
          <w:szCs w:val="24"/>
          <w:rtl/>
        </w:rPr>
        <w:t>(עמוד 24 לפרוטוקול</w:t>
      </w:r>
      <w:r w:rsidR="00890373">
        <w:rPr>
          <w:rFonts w:ascii="David" w:hAnsi="David" w:cs="David" w:hint="cs"/>
          <w:color w:val="0D0D0D" w:themeColor="text1" w:themeTint="F2"/>
          <w:sz w:val="24"/>
          <w:szCs w:val="24"/>
          <w:rtl/>
        </w:rPr>
        <w:t xml:space="preserve"> </w:t>
      </w:r>
      <w:r>
        <w:rPr>
          <w:rFonts w:ascii="David" w:hAnsi="David" w:cs="David"/>
          <w:color w:val="0D0D0D" w:themeColor="text1" w:themeTint="F2"/>
          <w:sz w:val="24"/>
          <w:szCs w:val="24"/>
          <w:rtl/>
        </w:rPr>
        <w:t>שורה 1 ואילך). דפי חשבון לתמיכה בטענותיו לא הוצגו.</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sz w:val="24"/>
          <w:szCs w:val="24"/>
          <w:rtl/>
        </w:rPr>
        <w:t>שאלת ב"כ האישה</w:t>
      </w:r>
      <w:r>
        <w:rPr>
          <w:rFonts w:ascii="David" w:hAnsi="David" w:cs="David"/>
          <w:color w:val="0D0D0D" w:themeColor="text1" w:themeTint="F2"/>
          <w:sz w:val="24"/>
          <w:szCs w:val="24"/>
          <w:rtl/>
        </w:rPr>
        <w:t xml:space="preserve"> המפורטת להלן, בצדק נשאלה: </w:t>
      </w:r>
    </w:p>
    <w:p w:rsidR="005E714C" w:rsidRDefault="005E714C" w:rsidP="00882F29">
      <w:pPr>
        <w:pStyle w:val="ad"/>
        <w:tabs>
          <w:tab w:val="left" w:pos="848"/>
        </w:tabs>
        <w:spacing w:before="240" w:after="240" w:line="360" w:lineRule="auto"/>
        <w:ind w:left="706" w:right="1418"/>
        <w:contextualSpacing w:val="0"/>
        <w:jc w:val="both"/>
        <w:rPr>
          <w:rFonts w:ascii="David" w:hAnsi="David" w:cs="David"/>
          <w:color w:val="0D0D0D" w:themeColor="text1" w:themeTint="F2"/>
          <w:sz w:val="24"/>
          <w:szCs w:val="24"/>
        </w:rPr>
      </w:pPr>
      <w:r>
        <w:rPr>
          <w:rFonts w:ascii="David" w:hAnsi="David" w:cs="David"/>
          <w:b/>
          <w:bCs/>
          <w:color w:val="0D0D0D" w:themeColor="text1" w:themeTint="F2"/>
          <w:sz w:val="24"/>
          <w:szCs w:val="24"/>
          <w:rtl/>
        </w:rPr>
        <w:t>ש. לא. זה לא נראה לי הגיוני לפתוח חשבון בנק להפקיד</w:t>
      </w:r>
      <w:r w:rsidR="00C2376C">
        <w:rPr>
          <w:rFonts w:ascii="David" w:hAnsi="David" w:cs="David"/>
          <w:b/>
          <w:bCs/>
          <w:color w:val="0D0D0D" w:themeColor="text1" w:themeTint="F2"/>
          <w:sz w:val="24"/>
          <w:szCs w:val="24"/>
          <w:rtl/>
        </w:rPr>
        <w:t xml:space="preserve"> בו עשרות אלפי יורו. לקנות ל</w:t>
      </w:r>
      <w:r w:rsidR="00C2376C">
        <w:rPr>
          <w:rFonts w:ascii="David" w:hAnsi="David" w:cs="David" w:hint="cs"/>
          <w:b/>
          <w:bCs/>
          <w:color w:val="0D0D0D" w:themeColor="text1" w:themeTint="F2"/>
          <w:sz w:val="24"/>
          <w:szCs w:val="24"/>
          <w:rtl/>
        </w:rPr>
        <w:t>איש</w:t>
      </w:r>
      <w:r w:rsidR="004C6814">
        <w:rPr>
          <w:rFonts w:ascii="David" w:hAnsi="David" w:cs="David"/>
          <w:b/>
          <w:bCs/>
          <w:color w:val="0D0D0D" w:themeColor="text1" w:themeTint="F2"/>
          <w:sz w:val="24"/>
          <w:szCs w:val="24"/>
          <w:rtl/>
        </w:rPr>
        <w:t xml:space="preserve"> פורש, </w:t>
      </w:r>
      <w:r>
        <w:rPr>
          <w:rFonts w:ascii="David" w:hAnsi="David" w:cs="David"/>
          <w:b/>
          <w:bCs/>
          <w:color w:val="0D0D0D" w:themeColor="text1" w:themeTint="F2"/>
          <w:sz w:val="24"/>
          <w:szCs w:val="24"/>
          <w:rtl/>
        </w:rPr>
        <w:t xml:space="preserve">לעשות עסקאות מכירות יהלומים בחשבון, זה </w:t>
      </w:r>
      <w:r w:rsidR="00C2376C">
        <w:rPr>
          <w:rFonts w:ascii="David" w:hAnsi="David" w:cs="David"/>
          <w:b/>
          <w:bCs/>
          <w:color w:val="0D0D0D" w:themeColor="text1" w:themeTint="F2"/>
          <w:sz w:val="24"/>
          <w:szCs w:val="24"/>
          <w:rtl/>
        </w:rPr>
        <w:t xml:space="preserve">פשוט לא מסתדר לי. </w:t>
      </w:r>
      <w:proofErr w:type="spellStart"/>
      <w:r w:rsidR="00C2376C">
        <w:rPr>
          <w:rFonts w:ascii="David" w:hAnsi="David" w:cs="David"/>
          <w:b/>
          <w:bCs/>
          <w:color w:val="0D0D0D" w:themeColor="text1" w:themeTint="F2"/>
          <w:sz w:val="24"/>
          <w:szCs w:val="24"/>
          <w:rtl/>
        </w:rPr>
        <w:t>הכל</w:t>
      </w:r>
      <w:proofErr w:type="spellEnd"/>
      <w:r w:rsidR="00C2376C">
        <w:rPr>
          <w:rFonts w:ascii="David" w:hAnsi="David" w:cs="David"/>
          <w:b/>
          <w:bCs/>
          <w:color w:val="0D0D0D" w:themeColor="text1" w:themeTint="F2"/>
          <w:sz w:val="24"/>
          <w:szCs w:val="24"/>
          <w:rtl/>
        </w:rPr>
        <w:t xml:space="preserve"> על שם </w:t>
      </w:r>
      <w:r w:rsidR="00C2376C">
        <w:rPr>
          <w:rFonts w:ascii="David" w:hAnsi="David" w:cs="David" w:hint="cs"/>
          <w:b/>
          <w:bCs/>
          <w:color w:val="0D0D0D" w:themeColor="text1" w:themeTint="F2"/>
          <w:sz w:val="24"/>
          <w:szCs w:val="24"/>
          <w:rtl/>
        </w:rPr>
        <w:t>האיש</w:t>
      </w:r>
      <w:r>
        <w:rPr>
          <w:rFonts w:ascii="David" w:hAnsi="David" w:cs="David"/>
          <w:b/>
          <w:bCs/>
          <w:color w:val="0D0D0D" w:themeColor="text1" w:themeTint="F2"/>
          <w:sz w:val="24"/>
          <w:szCs w:val="24"/>
          <w:rtl/>
        </w:rPr>
        <w:t>. אתה יכול לתת הסבר?</w:t>
      </w:r>
      <w:r>
        <w:rPr>
          <w:rFonts w:ascii="David" w:hAnsi="David" w:cs="David"/>
          <w:color w:val="0D0D0D" w:themeColor="text1" w:themeTint="F2"/>
          <w:sz w:val="24"/>
          <w:szCs w:val="24"/>
          <w:rtl/>
        </w:rPr>
        <w:t xml:space="preserve">  </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אך ההסבר שנתן האח אינו מניח את הדעת בלשון המעטה:</w:t>
      </w:r>
    </w:p>
    <w:p w:rsidR="005E714C" w:rsidRDefault="005E714C" w:rsidP="0061537A">
      <w:pPr>
        <w:spacing w:before="240" w:after="240" w:line="360" w:lineRule="auto"/>
        <w:ind w:left="709" w:right="1418"/>
        <w:contextualSpacing/>
        <w:jc w:val="both"/>
        <w:rPr>
          <w:rFonts w:ascii="David" w:hAnsi="David"/>
          <w:b/>
          <w:bCs/>
          <w:color w:val="0D0D0D" w:themeColor="text1" w:themeTint="F2"/>
        </w:rPr>
      </w:pPr>
      <w:r>
        <w:rPr>
          <w:rFonts w:ascii="David" w:hAnsi="David"/>
          <w:b/>
          <w:bCs/>
          <w:color w:val="0D0D0D" w:themeColor="text1" w:themeTint="F2"/>
          <w:rtl/>
        </w:rPr>
        <w:t xml:space="preserve">"ת. מכירות פומביות אני ממשיך לעשות. אני מצטער אם זה לא נשמע הגיוני, אבל אני עושה את זה. יש לי הרבה חשבונות שבהם אני עושה את הפעילויות שלי והיתה לי אפשרות לעשות פעולות בחשבון הזה וחלק מהפעולות  עשיתי בחשבון הזה. </w:t>
      </w:r>
    </w:p>
    <w:p w:rsidR="005E714C" w:rsidRDefault="005E714C" w:rsidP="0061537A">
      <w:pPr>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 xml:space="preserve">ש. זה היה לצורך הלבנת הון? </w:t>
      </w:r>
    </w:p>
    <w:p w:rsidR="005E714C" w:rsidRDefault="005E714C" w:rsidP="00882F29">
      <w:pPr>
        <w:spacing w:before="240" w:after="240" w:line="360" w:lineRule="auto"/>
        <w:ind w:left="706" w:right="1418"/>
        <w:jc w:val="both"/>
        <w:rPr>
          <w:rFonts w:ascii="David" w:hAnsi="David"/>
          <w:b/>
          <w:bCs/>
          <w:color w:val="0D0D0D" w:themeColor="text1" w:themeTint="F2"/>
          <w:rtl/>
        </w:rPr>
      </w:pPr>
      <w:r>
        <w:rPr>
          <w:rFonts w:ascii="David" w:hAnsi="David"/>
          <w:b/>
          <w:bCs/>
          <w:color w:val="0D0D0D" w:themeColor="text1" w:themeTint="F2"/>
          <w:rtl/>
        </w:rPr>
        <w:t xml:space="preserve">ת. בהחלט לא." </w:t>
      </w:r>
      <w:r>
        <w:rPr>
          <w:rFonts w:ascii="David" w:hAnsi="David"/>
          <w:color w:val="0D0D0D" w:themeColor="text1" w:themeTint="F2"/>
          <w:rtl/>
        </w:rPr>
        <w:t>(עמוד 24 לפרוטוקול שורה 28 ואילך)</w:t>
      </w:r>
    </w:p>
    <w:p w:rsidR="005E714C" w:rsidRDefault="005E714C" w:rsidP="00882F29">
      <w:pPr>
        <w:tabs>
          <w:tab w:val="left" w:pos="706"/>
          <w:tab w:val="left" w:pos="990"/>
        </w:tabs>
        <w:spacing w:before="240" w:after="240" w:line="360" w:lineRule="auto"/>
        <w:ind w:left="-2" w:hanging="567"/>
        <w:jc w:val="both"/>
        <w:rPr>
          <w:rFonts w:ascii="David" w:hAnsi="David"/>
          <w:u w:val="single"/>
          <w:rtl/>
        </w:rPr>
      </w:pPr>
      <w:r>
        <w:rPr>
          <w:rFonts w:ascii="David" w:hAnsi="David"/>
          <w:u w:val="single"/>
          <w:rtl/>
        </w:rPr>
        <w:t>הבית באיטליה</w:t>
      </w:r>
    </w:p>
    <w:p w:rsidR="005E714C" w:rsidRDefault="005E714C" w:rsidP="00882F29">
      <w:pPr>
        <w:pStyle w:val="ad"/>
        <w:numPr>
          <w:ilvl w:val="0"/>
          <w:numId w:val="1"/>
        </w:numPr>
        <w:tabs>
          <w:tab w:val="left" w:pos="706"/>
          <w:tab w:val="left" w:pos="848"/>
        </w:tabs>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lastRenderedPageBreak/>
        <w:t>על שמו של האיש רשום בית באיטליה, הבית בו התגוררו הוריו. האיש טוען שאחיו הוא שרכש את הבית ורשם אותו על שמו של האיש. האיש ואחיו טוענים שאביהם נקלע לפשיטת רגל ועל מנת להציל את הבית האח מימן את רכישת הבית. האח רשם את הבית על שם האיש, אך עשה זאת מאחר והאח הוא בעל עסקים רבים וחשוף לסיכונים כלכליים. לטענתם, הבית שייך לאח בלבד.</w:t>
      </w:r>
    </w:p>
    <w:p w:rsidR="005E714C" w:rsidRDefault="005E714C" w:rsidP="00882F29">
      <w:pPr>
        <w:pStyle w:val="ad"/>
        <w:numPr>
          <w:ilvl w:val="0"/>
          <w:numId w:val="1"/>
        </w:numPr>
        <w:tabs>
          <w:tab w:val="left" w:pos="720"/>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 xml:space="preserve"> </w:t>
      </w:r>
      <w:r>
        <w:rPr>
          <w:rFonts w:ascii="David" w:hAnsi="David" w:cs="David" w:hint="cs"/>
          <w:color w:val="0D0D0D" w:themeColor="text1" w:themeTint="F2"/>
          <w:sz w:val="24"/>
          <w:szCs w:val="24"/>
          <w:rtl/>
        </w:rPr>
        <w:t xml:space="preserve">וכך העיד אחיו של האיש בנוגע לבית באיטליה: </w:t>
      </w:r>
    </w:p>
    <w:p w:rsidR="005E714C" w:rsidRDefault="0056300F" w:rsidP="0056300F">
      <w:pPr>
        <w:tabs>
          <w:tab w:val="left" w:pos="7652"/>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 ש. לגבי הבית שקיים ב</w:t>
      </w:r>
      <w:r>
        <w:rPr>
          <w:rFonts w:ascii="David" w:hAnsi="David" w:hint="cs"/>
          <w:b/>
          <w:bCs/>
          <w:color w:val="0D0D0D" w:themeColor="text1" w:themeTint="F2"/>
          <w:rtl/>
        </w:rPr>
        <w:t>עיר מ.ה</w:t>
      </w:r>
      <w:r w:rsidR="005E714C">
        <w:rPr>
          <w:rFonts w:ascii="David" w:hAnsi="David"/>
          <w:b/>
          <w:bCs/>
          <w:color w:val="0D0D0D" w:themeColor="text1" w:themeTint="F2"/>
          <w:rtl/>
        </w:rPr>
        <w:t>,</w:t>
      </w:r>
      <w:r w:rsidR="00C2376C">
        <w:rPr>
          <w:rFonts w:ascii="David" w:hAnsi="David"/>
          <w:b/>
          <w:bCs/>
          <w:color w:val="0D0D0D" w:themeColor="text1" w:themeTint="F2"/>
          <w:rtl/>
        </w:rPr>
        <w:t xml:space="preserve"> שהיום רשום על שם </w:t>
      </w:r>
      <w:r w:rsidR="00C2376C">
        <w:rPr>
          <w:rFonts w:ascii="David" w:hAnsi="David" w:hint="cs"/>
          <w:b/>
          <w:bCs/>
          <w:color w:val="0D0D0D" w:themeColor="text1" w:themeTint="F2"/>
          <w:rtl/>
        </w:rPr>
        <w:t>האיש</w:t>
      </w:r>
      <w:r w:rsidR="005E714C">
        <w:rPr>
          <w:rFonts w:ascii="David" w:hAnsi="David"/>
          <w:b/>
          <w:bCs/>
          <w:color w:val="0D0D0D" w:themeColor="text1" w:themeTint="F2"/>
          <w:rtl/>
        </w:rPr>
        <w:t>. של מי היה הבית הזה?</w:t>
      </w:r>
    </w:p>
    <w:p w:rsidR="005E714C" w:rsidRDefault="005E714C" w:rsidP="0061537A">
      <w:pPr>
        <w:tabs>
          <w:tab w:val="left" w:pos="7652"/>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 xml:space="preserve">ת. הבית נבנה ע"י אבינו. </w:t>
      </w:r>
    </w:p>
    <w:p w:rsidR="005E714C" w:rsidRDefault="005E714C" w:rsidP="00C2376C">
      <w:pPr>
        <w:tabs>
          <w:tab w:val="left" w:pos="7652"/>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 xml:space="preserve">ש. איך הגיע על השם של </w:t>
      </w:r>
      <w:r w:rsidR="00C2376C">
        <w:rPr>
          <w:rFonts w:ascii="David" w:hAnsi="David" w:hint="cs"/>
          <w:b/>
          <w:bCs/>
          <w:color w:val="0D0D0D" w:themeColor="text1" w:themeTint="F2"/>
          <w:rtl/>
        </w:rPr>
        <w:t>האיש</w:t>
      </w:r>
      <w:r>
        <w:rPr>
          <w:rFonts w:ascii="David" w:hAnsi="David"/>
          <w:b/>
          <w:bCs/>
          <w:color w:val="0D0D0D" w:themeColor="text1" w:themeTint="F2"/>
          <w:rtl/>
        </w:rPr>
        <w:t>?</w:t>
      </w:r>
    </w:p>
    <w:p w:rsidR="005E714C" w:rsidRDefault="005E714C" w:rsidP="00C2376C">
      <w:pPr>
        <w:tabs>
          <w:tab w:val="left" w:pos="7652"/>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ת. אבי אחרי כמה שנים פשט את הרגל. לכן הבית עוקל על ידי ביהמ"ש לשלם לבנקים. 11 שנים מאוחר יותר הבית נמכר במכירה פומבית בבימ"ש. ההורים שלי גרו בתוך הבית. היה לכולם חשוב להמשיך לחיות בבית. מהסיבה הזאת הגעתי למכירה פומבית בבימ"ש כדי לרכוש את הבית. באותה תקופה עשיתי גם עבור הפעילות שלי השקעות חשובות, בגלל זה ראיתי לנכון לרשום את הבית על שם אחי, שלא עמדו בפניו סיכונים של נושים. עשיתי יפוי כוח אצל נוטריון לפיו יכולתי לעשות את כל הפעולות בבית – למכור אותו, להשכיר אותו. יכולתי לעשות הכל.</w:t>
      </w:r>
    </w:p>
    <w:p w:rsidR="005E714C" w:rsidRDefault="005E714C" w:rsidP="0061537A">
      <w:pPr>
        <w:tabs>
          <w:tab w:val="left" w:pos="7652"/>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ש. מי שילם עבור הבית?</w:t>
      </w:r>
    </w:p>
    <w:p w:rsidR="005E714C" w:rsidRDefault="005E714C" w:rsidP="0061537A">
      <w:pPr>
        <w:tabs>
          <w:tab w:val="left" w:pos="7652"/>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ת. אני אישית.</w:t>
      </w:r>
    </w:p>
    <w:p w:rsidR="005E714C" w:rsidRDefault="005E714C" w:rsidP="00882F29">
      <w:pPr>
        <w:tabs>
          <w:tab w:val="left" w:pos="7652"/>
        </w:tabs>
        <w:spacing w:before="240" w:after="240" w:line="360" w:lineRule="auto"/>
        <w:ind w:left="706" w:right="1418"/>
        <w:contextualSpacing/>
        <w:jc w:val="both"/>
        <w:rPr>
          <w:rFonts w:ascii="David" w:hAnsi="David"/>
          <w:b/>
          <w:bCs/>
          <w:color w:val="0D0D0D" w:themeColor="text1" w:themeTint="F2"/>
          <w:rtl/>
        </w:rPr>
      </w:pPr>
      <w:r>
        <w:rPr>
          <w:rFonts w:ascii="David" w:hAnsi="David"/>
          <w:b/>
          <w:bCs/>
          <w:color w:val="0D0D0D" w:themeColor="text1" w:themeTint="F2"/>
          <w:rtl/>
        </w:rPr>
        <w:t>ש. כמה?</w:t>
      </w:r>
    </w:p>
    <w:p w:rsidR="005E714C" w:rsidRDefault="005E714C" w:rsidP="00882F29">
      <w:pPr>
        <w:tabs>
          <w:tab w:val="left" w:pos="7652"/>
        </w:tabs>
        <w:spacing w:before="240" w:after="240" w:line="360" w:lineRule="auto"/>
        <w:ind w:left="706" w:right="1418"/>
        <w:contextualSpacing/>
        <w:jc w:val="both"/>
        <w:rPr>
          <w:rFonts w:ascii="David" w:hAnsi="David"/>
          <w:b/>
          <w:bCs/>
          <w:color w:val="0D0D0D" w:themeColor="text1" w:themeTint="F2"/>
          <w:rtl/>
        </w:rPr>
      </w:pPr>
      <w:r>
        <w:rPr>
          <w:rFonts w:ascii="David" w:hAnsi="David"/>
          <w:b/>
          <w:bCs/>
          <w:color w:val="0D0D0D" w:themeColor="text1" w:themeTint="F2"/>
          <w:rtl/>
        </w:rPr>
        <w:t>ת. 141,000 יורו" (</w:t>
      </w:r>
      <w:r>
        <w:rPr>
          <w:rFonts w:ascii="David" w:hAnsi="David"/>
          <w:color w:val="0D0D0D" w:themeColor="text1" w:themeTint="F2"/>
          <w:rtl/>
        </w:rPr>
        <w:t>עמוד 18 לפרוטוקול שורה 4 ואילך)</w:t>
      </w:r>
      <w:r>
        <w:rPr>
          <w:rFonts w:ascii="David" w:hAnsi="David"/>
          <w:b/>
          <w:bCs/>
          <w:color w:val="0D0D0D" w:themeColor="text1" w:themeTint="F2"/>
          <w:rtl/>
        </w:rPr>
        <w:t xml:space="preserve">. </w:t>
      </w:r>
    </w:p>
    <w:p w:rsidR="005E714C" w:rsidRDefault="005E714C" w:rsidP="00C2376C">
      <w:pPr>
        <w:tabs>
          <w:tab w:val="left" w:pos="7652"/>
        </w:tabs>
        <w:spacing w:before="240" w:after="240" w:line="360" w:lineRule="auto"/>
        <w:ind w:left="706" w:right="1418"/>
        <w:contextualSpacing/>
        <w:jc w:val="both"/>
        <w:rPr>
          <w:rFonts w:ascii="David" w:hAnsi="David"/>
          <w:b/>
          <w:bCs/>
          <w:color w:val="0D0D0D" w:themeColor="text1" w:themeTint="F2"/>
          <w:rtl/>
        </w:rPr>
      </w:pPr>
      <w:r>
        <w:rPr>
          <w:rFonts w:ascii="David" w:hAnsi="David"/>
          <w:b/>
          <w:bCs/>
          <w:color w:val="0D0D0D" w:themeColor="text1" w:themeTint="F2"/>
          <w:rtl/>
        </w:rPr>
        <w:t xml:space="preserve">" ש. כמה כסף </w:t>
      </w:r>
      <w:r w:rsidR="00C2376C">
        <w:rPr>
          <w:rFonts w:ascii="David" w:hAnsi="David" w:hint="cs"/>
          <w:b/>
          <w:bCs/>
          <w:color w:val="0D0D0D" w:themeColor="text1" w:themeTint="F2"/>
          <w:rtl/>
        </w:rPr>
        <w:t>האיש</w:t>
      </w:r>
      <w:r>
        <w:rPr>
          <w:rFonts w:ascii="David" w:hAnsi="David"/>
          <w:b/>
          <w:bCs/>
          <w:color w:val="0D0D0D" w:themeColor="text1" w:themeTint="F2"/>
          <w:rtl/>
        </w:rPr>
        <w:t xml:space="preserve"> השקיע בבית?</w:t>
      </w:r>
    </w:p>
    <w:p w:rsidR="005E714C" w:rsidRDefault="005E714C" w:rsidP="0061537A">
      <w:pPr>
        <w:tabs>
          <w:tab w:val="left" w:pos="7652"/>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ת. אפס.</w:t>
      </w:r>
    </w:p>
    <w:p w:rsidR="005E714C" w:rsidRDefault="005E714C" w:rsidP="00C2376C">
      <w:pPr>
        <w:tabs>
          <w:tab w:val="left" w:pos="7652"/>
        </w:tabs>
        <w:spacing w:before="240" w:after="240" w:line="360" w:lineRule="auto"/>
        <w:ind w:left="709" w:right="1418"/>
        <w:contextualSpacing/>
        <w:jc w:val="both"/>
        <w:rPr>
          <w:rFonts w:ascii="David" w:hAnsi="David"/>
          <w:b/>
          <w:bCs/>
          <w:color w:val="0D0D0D" w:themeColor="text1" w:themeTint="F2"/>
          <w:rtl/>
        </w:rPr>
      </w:pPr>
      <w:r>
        <w:rPr>
          <w:rFonts w:ascii="David" w:hAnsi="David"/>
          <w:b/>
          <w:bCs/>
          <w:color w:val="0D0D0D" w:themeColor="text1" w:themeTint="F2"/>
          <w:rtl/>
        </w:rPr>
        <w:t xml:space="preserve">ש. כמה כסף  </w:t>
      </w:r>
      <w:r w:rsidR="00C2376C">
        <w:rPr>
          <w:rFonts w:ascii="David" w:hAnsi="David" w:hint="cs"/>
          <w:b/>
          <w:bCs/>
          <w:color w:val="0D0D0D" w:themeColor="text1" w:themeTint="F2"/>
          <w:rtl/>
        </w:rPr>
        <w:t>האיש</w:t>
      </w:r>
      <w:r>
        <w:rPr>
          <w:rFonts w:ascii="David" w:hAnsi="David"/>
          <w:b/>
          <w:bCs/>
          <w:color w:val="0D0D0D" w:themeColor="text1" w:themeTint="F2"/>
          <w:rtl/>
        </w:rPr>
        <w:t xml:space="preserve"> קיבל מהבית הזה?</w:t>
      </w:r>
    </w:p>
    <w:p w:rsidR="005E714C" w:rsidRDefault="005E714C" w:rsidP="00882F29">
      <w:pPr>
        <w:tabs>
          <w:tab w:val="left" w:pos="7652"/>
        </w:tabs>
        <w:spacing w:before="240" w:after="240" w:line="360" w:lineRule="auto"/>
        <w:ind w:left="706" w:right="1418"/>
        <w:jc w:val="both"/>
        <w:rPr>
          <w:rFonts w:ascii="David" w:hAnsi="David"/>
          <w:b/>
          <w:bCs/>
          <w:color w:val="0D0D0D" w:themeColor="text1" w:themeTint="F2"/>
          <w:rtl/>
        </w:rPr>
      </w:pPr>
      <w:r>
        <w:rPr>
          <w:rFonts w:ascii="David" w:hAnsi="David"/>
          <w:b/>
          <w:bCs/>
          <w:color w:val="0D0D0D" w:themeColor="text1" w:themeTint="F2"/>
          <w:rtl/>
        </w:rPr>
        <w:t>ת. אפס." (</w:t>
      </w:r>
      <w:r>
        <w:rPr>
          <w:rFonts w:ascii="David" w:hAnsi="David"/>
          <w:color w:val="0D0D0D" w:themeColor="text1" w:themeTint="F2"/>
          <w:rtl/>
        </w:rPr>
        <w:t>עמוד 18 לפרוטוקול שורה 23</w:t>
      </w:r>
      <w:r>
        <w:rPr>
          <w:rFonts w:ascii="David" w:hAnsi="David"/>
          <w:b/>
          <w:bCs/>
          <w:color w:val="0D0D0D" w:themeColor="text1" w:themeTint="F2"/>
          <w:rtl/>
        </w:rPr>
        <w:t xml:space="preserve"> </w:t>
      </w:r>
      <w:r>
        <w:rPr>
          <w:rFonts w:ascii="David" w:hAnsi="David"/>
          <w:color w:val="0D0D0D" w:themeColor="text1" w:themeTint="F2"/>
          <w:rtl/>
        </w:rPr>
        <w:t>ואילך).</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לא עלה בידי האיש להוכיח שאחיו הוא זה שמימן את רכישת הבית. </w:t>
      </w:r>
    </w:p>
    <w:p w:rsidR="005E714C" w:rsidRDefault="005E714C" w:rsidP="00DA4C14">
      <w:pPr>
        <w:pStyle w:val="ad"/>
        <w:numPr>
          <w:ilvl w:val="0"/>
          <w:numId w:val="1"/>
        </w:numPr>
        <w:tabs>
          <w:tab w:val="left" w:pos="848"/>
        </w:tabs>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האיש הגיש תרגום מסמך שהוגש בבית המשפט האזרחי והפלילי, בקשה להשתתפות במכרז מימוש נכס או מכירת פשיטת רגל. במסמך צוין שפושט הרגל הוא אביו של האיש:</w:t>
      </w:r>
      <w:r w:rsidR="006D7CA6">
        <w:rPr>
          <w:rFonts w:ascii="David" w:hAnsi="David" w:cs="David" w:hint="cs"/>
          <w:sz w:val="24"/>
          <w:szCs w:val="24"/>
          <w:rtl/>
        </w:rPr>
        <w:t xml:space="preserve"> פ.א</w:t>
      </w:r>
      <w:r>
        <w:rPr>
          <w:rFonts w:ascii="David" w:hAnsi="David" w:cs="David"/>
          <w:sz w:val="24"/>
          <w:szCs w:val="24"/>
          <w:rtl/>
        </w:rPr>
        <w:t xml:space="preserve">. בפני הרשם הופיע אחיו של האיש </w:t>
      </w:r>
      <w:proofErr w:type="spellStart"/>
      <w:r w:rsidR="00651520">
        <w:rPr>
          <w:rFonts w:ascii="David" w:hAnsi="David" w:cs="David" w:hint="cs"/>
          <w:sz w:val="24"/>
          <w:szCs w:val="24"/>
          <w:rtl/>
        </w:rPr>
        <w:t>ס.ר</w:t>
      </w:r>
      <w:proofErr w:type="spellEnd"/>
      <w:r>
        <w:rPr>
          <w:rFonts w:ascii="David" w:hAnsi="David" w:cs="David"/>
          <w:sz w:val="24"/>
          <w:szCs w:val="24"/>
          <w:rtl/>
        </w:rPr>
        <w:t xml:space="preserve"> כמיופה כוח של </w:t>
      </w:r>
      <w:r w:rsidR="00C2376C">
        <w:rPr>
          <w:rFonts w:ascii="David" w:hAnsi="David" w:cs="David" w:hint="cs"/>
          <w:sz w:val="24"/>
          <w:szCs w:val="24"/>
          <w:rtl/>
        </w:rPr>
        <w:t>האיש</w:t>
      </w:r>
      <w:r>
        <w:rPr>
          <w:rFonts w:ascii="David" w:hAnsi="David" w:cs="David"/>
          <w:sz w:val="24"/>
          <w:szCs w:val="24"/>
          <w:rtl/>
        </w:rPr>
        <w:t xml:space="preserve"> שמצבו האישי תואר כ"נשוי עם הפרדת רכוש". לצורך ההשתתפות הוצגה המחאה בנקאית בסך 14,000 אירו על שם </w:t>
      </w:r>
      <w:r w:rsidR="006D7CA6">
        <w:rPr>
          <w:rFonts w:ascii="David" w:hAnsi="David" w:cs="David" w:hint="cs"/>
          <w:sz w:val="24"/>
          <w:szCs w:val="24"/>
          <w:rtl/>
        </w:rPr>
        <w:t>האב פ.א</w:t>
      </w:r>
      <w:r>
        <w:rPr>
          <w:rFonts w:ascii="David" w:hAnsi="David" w:cs="David"/>
          <w:sz w:val="24"/>
          <w:szCs w:val="24"/>
          <w:rtl/>
        </w:rPr>
        <w:t xml:space="preserve">. המחאה מבנק </w:t>
      </w:r>
      <w:r w:rsidR="00DA4C14">
        <w:rPr>
          <w:rFonts w:ascii="David" w:hAnsi="David" w:cs="David" w:hint="cs"/>
          <w:sz w:val="24"/>
          <w:szCs w:val="24"/>
          <w:rtl/>
        </w:rPr>
        <w:t>א.ז</w:t>
      </w:r>
      <w:r>
        <w:rPr>
          <w:rFonts w:ascii="David" w:hAnsi="David" w:cs="David"/>
          <w:sz w:val="24"/>
          <w:szCs w:val="24"/>
          <w:rtl/>
        </w:rPr>
        <w:t>. לא מצוין כי ההמחאה נמשכה מחשבונות של האח (נספח ט"ז למוצגי תביעת הרכוש מטעם האיש). כן צירף תרגום של "צו העברה" בו נקבע כי הבית עובר על שמו של האיש בתמורה לסך של 141,000 אירו.</w:t>
      </w:r>
    </w:p>
    <w:p w:rsidR="005E714C" w:rsidRDefault="005E714C" w:rsidP="001827E0">
      <w:pPr>
        <w:pStyle w:val="ad"/>
        <w:numPr>
          <w:ilvl w:val="0"/>
          <w:numId w:val="1"/>
        </w:numPr>
        <w:tabs>
          <w:tab w:val="left" w:pos="848"/>
        </w:tabs>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lastRenderedPageBreak/>
        <w:t>האיש צירף אומנם את העתק ההמחאות ששולמו כמקדמ</w:t>
      </w:r>
      <w:r w:rsidR="001A68B9">
        <w:rPr>
          <w:rFonts w:ascii="David" w:hAnsi="David" w:cs="David"/>
          <w:sz w:val="24"/>
          <w:szCs w:val="24"/>
          <w:rtl/>
        </w:rPr>
        <w:t>ה אחת על סך של 80,000 אירו מי</w:t>
      </w:r>
      <w:r w:rsidR="001A68B9">
        <w:rPr>
          <w:rFonts w:ascii="David" w:hAnsi="David" w:cs="David" w:hint="cs"/>
          <w:sz w:val="24"/>
          <w:szCs w:val="24"/>
          <w:rtl/>
        </w:rPr>
        <w:t xml:space="preserve">ום </w:t>
      </w:r>
      <w:r w:rsidR="001A68B9">
        <w:rPr>
          <w:rFonts w:ascii="David" w:hAnsi="David" w:cs="David"/>
          <w:sz w:val="24"/>
          <w:szCs w:val="24"/>
        </w:rPr>
        <w:t>xx</w:t>
      </w:r>
      <w:r w:rsidR="001A68B9">
        <w:rPr>
          <w:rFonts w:ascii="David" w:hAnsi="David" w:cs="David"/>
          <w:sz w:val="24"/>
          <w:szCs w:val="24"/>
          <w:rtl/>
        </w:rPr>
        <w:t>.</w:t>
      </w:r>
      <w:r w:rsidR="001A68B9" w:rsidRPr="001A68B9">
        <w:rPr>
          <w:rFonts w:ascii="David" w:hAnsi="David" w:cs="David"/>
          <w:sz w:val="24"/>
          <w:szCs w:val="24"/>
        </w:rPr>
        <w:t xml:space="preserve"> </w:t>
      </w:r>
      <w:r w:rsidR="001A68B9">
        <w:rPr>
          <w:rFonts w:ascii="David" w:hAnsi="David" w:cs="David"/>
          <w:sz w:val="24"/>
          <w:szCs w:val="24"/>
        </w:rPr>
        <w:t>xx</w:t>
      </w:r>
      <w:r w:rsidR="001A68B9">
        <w:rPr>
          <w:rFonts w:ascii="David" w:hAnsi="David" w:cs="David"/>
          <w:sz w:val="24"/>
          <w:szCs w:val="24"/>
          <w:rtl/>
        </w:rPr>
        <w:t>.</w:t>
      </w:r>
      <w:r w:rsidR="001A68B9" w:rsidRPr="001A68B9">
        <w:rPr>
          <w:rFonts w:ascii="David" w:hAnsi="David" w:cs="David"/>
          <w:sz w:val="24"/>
          <w:szCs w:val="24"/>
        </w:rPr>
        <w:t xml:space="preserve"> </w:t>
      </w:r>
      <w:r w:rsidR="001A68B9">
        <w:rPr>
          <w:rFonts w:ascii="David" w:hAnsi="David" w:cs="David"/>
          <w:sz w:val="24"/>
          <w:szCs w:val="24"/>
        </w:rPr>
        <w:t>xx</w:t>
      </w:r>
      <w:r w:rsidR="001A68B9">
        <w:rPr>
          <w:rFonts w:ascii="David" w:hAnsi="David" w:cs="David"/>
          <w:sz w:val="24"/>
          <w:szCs w:val="24"/>
          <w:rtl/>
        </w:rPr>
        <w:t xml:space="preserve"> </w:t>
      </w:r>
      <w:proofErr w:type="spellStart"/>
      <w:r>
        <w:rPr>
          <w:rFonts w:ascii="David" w:hAnsi="David" w:cs="David"/>
          <w:sz w:val="24"/>
          <w:szCs w:val="24"/>
          <w:rtl/>
        </w:rPr>
        <w:t>והשניה</w:t>
      </w:r>
      <w:proofErr w:type="spellEnd"/>
      <w:r>
        <w:rPr>
          <w:rFonts w:ascii="David" w:hAnsi="David" w:cs="David"/>
          <w:sz w:val="24"/>
          <w:szCs w:val="24"/>
          <w:rtl/>
        </w:rPr>
        <w:t xml:space="preserve"> על סך 47,000 אירו מיום </w:t>
      </w:r>
      <w:r w:rsidR="001A68B9">
        <w:rPr>
          <w:rFonts w:ascii="David" w:hAnsi="David" w:cs="David"/>
          <w:sz w:val="24"/>
          <w:szCs w:val="24"/>
        </w:rPr>
        <w:t>xx</w:t>
      </w:r>
      <w:r w:rsidR="001A68B9">
        <w:rPr>
          <w:rFonts w:ascii="David" w:hAnsi="David" w:cs="David"/>
          <w:sz w:val="24"/>
          <w:szCs w:val="24"/>
          <w:rtl/>
        </w:rPr>
        <w:t>.</w:t>
      </w:r>
      <w:r w:rsidR="001A68B9" w:rsidRPr="001A68B9">
        <w:rPr>
          <w:rFonts w:ascii="David" w:hAnsi="David" w:cs="David"/>
          <w:sz w:val="24"/>
          <w:szCs w:val="24"/>
        </w:rPr>
        <w:t xml:space="preserve"> </w:t>
      </w:r>
      <w:r w:rsidR="001A68B9">
        <w:rPr>
          <w:rFonts w:ascii="David" w:hAnsi="David" w:cs="David"/>
          <w:sz w:val="24"/>
          <w:szCs w:val="24"/>
        </w:rPr>
        <w:t>xx</w:t>
      </w:r>
      <w:r>
        <w:rPr>
          <w:rFonts w:ascii="David" w:hAnsi="David" w:cs="David"/>
          <w:sz w:val="24"/>
          <w:szCs w:val="24"/>
          <w:rtl/>
        </w:rPr>
        <w:t>.</w:t>
      </w:r>
      <w:r w:rsidR="001A68B9" w:rsidRPr="001A68B9">
        <w:rPr>
          <w:rFonts w:ascii="David" w:hAnsi="David" w:cs="David"/>
          <w:sz w:val="24"/>
          <w:szCs w:val="24"/>
        </w:rPr>
        <w:t xml:space="preserve"> </w:t>
      </w:r>
      <w:r w:rsidR="001A68B9">
        <w:rPr>
          <w:rFonts w:ascii="David" w:hAnsi="David" w:cs="David"/>
          <w:sz w:val="24"/>
          <w:szCs w:val="24"/>
        </w:rPr>
        <w:t>xx</w:t>
      </w:r>
      <w:r>
        <w:rPr>
          <w:rFonts w:ascii="David" w:hAnsi="David" w:cs="David"/>
          <w:sz w:val="24"/>
          <w:szCs w:val="24"/>
          <w:rtl/>
        </w:rPr>
        <w:t xml:space="preserve">, והשלישית מיום </w:t>
      </w:r>
      <w:r w:rsidR="001827E0">
        <w:rPr>
          <w:rFonts w:ascii="David" w:hAnsi="David" w:cs="David"/>
          <w:sz w:val="24"/>
          <w:szCs w:val="24"/>
        </w:rPr>
        <w:t>xx</w:t>
      </w:r>
      <w:r w:rsidR="001827E0">
        <w:rPr>
          <w:rFonts w:ascii="David" w:hAnsi="David" w:cs="David"/>
          <w:sz w:val="24"/>
          <w:szCs w:val="24"/>
          <w:rtl/>
        </w:rPr>
        <w:t>.</w:t>
      </w:r>
      <w:r w:rsidR="001827E0" w:rsidRPr="001A68B9">
        <w:rPr>
          <w:rFonts w:ascii="David" w:hAnsi="David" w:cs="David"/>
          <w:sz w:val="24"/>
          <w:szCs w:val="24"/>
        </w:rPr>
        <w:t xml:space="preserve"> </w:t>
      </w:r>
      <w:r w:rsidR="001827E0">
        <w:rPr>
          <w:rFonts w:ascii="David" w:hAnsi="David" w:cs="David"/>
          <w:sz w:val="24"/>
          <w:szCs w:val="24"/>
        </w:rPr>
        <w:t>xx</w:t>
      </w:r>
      <w:r w:rsidR="001827E0">
        <w:rPr>
          <w:rFonts w:ascii="David" w:hAnsi="David" w:cs="David"/>
          <w:sz w:val="24"/>
          <w:szCs w:val="24"/>
          <w:rtl/>
        </w:rPr>
        <w:t>.</w:t>
      </w:r>
      <w:r w:rsidR="001827E0" w:rsidRPr="001A68B9">
        <w:rPr>
          <w:rFonts w:ascii="David" w:hAnsi="David" w:cs="David"/>
          <w:sz w:val="24"/>
          <w:szCs w:val="24"/>
        </w:rPr>
        <w:t xml:space="preserve"> </w:t>
      </w:r>
      <w:r w:rsidR="001827E0">
        <w:rPr>
          <w:rFonts w:ascii="David" w:hAnsi="David" w:cs="David"/>
          <w:sz w:val="24"/>
          <w:szCs w:val="24"/>
        </w:rPr>
        <w:t>xx</w:t>
      </w:r>
      <w:r>
        <w:rPr>
          <w:rFonts w:ascii="David" w:hAnsi="David" w:cs="David"/>
          <w:sz w:val="24"/>
          <w:szCs w:val="24"/>
          <w:rtl/>
        </w:rPr>
        <w:t xml:space="preserve"> על סך 14,000 אירו, אך לא ניתן ללמוד מההמחאות שהאח הוא זה שמימן את התשלום.</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 xml:space="preserve">מעבר לכך שהאיש ואחיו לא הצליחו להוכיח את טענתם כי האח הוא שמימן את רכישת הבית, גם ההסבר שנתנו לכך שהאח מימן והבית נרשם על שם האיש אינו מניח את הדעת. </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האח ניסה להסביר את ההיגיון הטמון בעסקה:</w:t>
      </w:r>
    </w:p>
    <w:p w:rsidR="005E714C" w:rsidRDefault="005E714C" w:rsidP="0061537A">
      <w:pPr>
        <w:tabs>
          <w:tab w:val="left" w:pos="848"/>
          <w:tab w:val="left" w:pos="990"/>
          <w:tab w:val="left" w:pos="1132"/>
          <w:tab w:val="left" w:pos="1557"/>
        </w:tabs>
        <w:spacing w:before="240" w:after="240" w:line="360" w:lineRule="auto"/>
        <w:ind w:left="709" w:right="1418"/>
        <w:contextualSpacing/>
        <w:jc w:val="both"/>
        <w:rPr>
          <w:rFonts w:ascii="David" w:hAnsi="David"/>
          <w:b/>
          <w:bCs/>
          <w:rtl/>
        </w:rPr>
      </w:pPr>
      <w:r>
        <w:rPr>
          <w:rFonts w:ascii="David" w:hAnsi="David"/>
          <w:b/>
          <w:bCs/>
          <w:rtl/>
        </w:rPr>
        <w:t xml:space="preserve">"ש. תסביר לי הבית של ההורים שלך שרכשת מכינוס, מדוע לא רכשת על השם שלך? </w:t>
      </w:r>
    </w:p>
    <w:p w:rsidR="005E714C" w:rsidRDefault="005E714C" w:rsidP="00FA7C20">
      <w:pPr>
        <w:tabs>
          <w:tab w:val="left" w:pos="848"/>
        </w:tabs>
        <w:spacing w:before="240" w:after="240" w:line="360" w:lineRule="auto"/>
        <w:ind w:left="709" w:right="1418"/>
        <w:contextualSpacing/>
        <w:jc w:val="both"/>
        <w:rPr>
          <w:rFonts w:ascii="David" w:hAnsi="David"/>
          <w:b/>
          <w:bCs/>
        </w:rPr>
      </w:pPr>
      <w:r>
        <w:rPr>
          <w:rFonts w:ascii="David" w:hAnsi="David"/>
          <w:b/>
          <w:bCs/>
          <w:rtl/>
        </w:rPr>
        <w:t>ת. כי ב-</w:t>
      </w:r>
      <w:r w:rsidR="00FA7C20" w:rsidRPr="00FA7C20">
        <w:rPr>
          <w:rFonts w:ascii="David" w:hAnsi="David"/>
        </w:rPr>
        <w:t xml:space="preserve"> </w:t>
      </w:r>
      <w:r w:rsidR="00FA7C20" w:rsidRPr="00FA7C20">
        <w:rPr>
          <w:rFonts w:ascii="David" w:hAnsi="David"/>
          <w:b/>
          <w:bCs/>
        </w:rPr>
        <w:t>xx</w:t>
      </w:r>
      <w:r w:rsidR="00FA7C20">
        <w:rPr>
          <w:rFonts w:ascii="David" w:hAnsi="David"/>
          <w:b/>
          <w:bCs/>
          <w:rtl/>
        </w:rPr>
        <w:t xml:space="preserve"> </w:t>
      </w:r>
      <w:r>
        <w:rPr>
          <w:rFonts w:ascii="David" w:hAnsi="David"/>
          <w:b/>
          <w:bCs/>
          <w:rtl/>
        </w:rPr>
        <w:t xml:space="preserve">השקעתי הרבה כספים והייתי בחו"ל והייתי במצב שהיה עלול להיות עדין. עדין מבחינת החשיפה הפיננסית. </w:t>
      </w:r>
    </w:p>
    <w:p w:rsidR="005E714C" w:rsidRDefault="005E714C" w:rsidP="0061537A">
      <w:pPr>
        <w:tabs>
          <w:tab w:val="left" w:pos="848"/>
        </w:tabs>
        <w:spacing w:before="240" w:after="240" w:line="360" w:lineRule="auto"/>
        <w:ind w:left="709" w:right="1418"/>
        <w:contextualSpacing/>
        <w:jc w:val="both"/>
        <w:rPr>
          <w:rFonts w:ascii="David" w:hAnsi="David"/>
          <w:b/>
          <w:bCs/>
          <w:rtl/>
        </w:rPr>
      </w:pPr>
      <w:r>
        <w:rPr>
          <w:rFonts w:ascii="David" w:hAnsi="David"/>
          <w:b/>
          <w:bCs/>
          <w:rtl/>
        </w:rPr>
        <w:t xml:space="preserve">ש. זה כדי לחמוק מהרשויות. </w:t>
      </w:r>
    </w:p>
    <w:p w:rsidR="005E714C" w:rsidRDefault="005E714C" w:rsidP="0061537A">
      <w:pPr>
        <w:tabs>
          <w:tab w:val="left" w:pos="1699"/>
        </w:tabs>
        <w:spacing w:before="240" w:after="240" w:line="360" w:lineRule="auto"/>
        <w:ind w:left="709" w:right="1418"/>
        <w:contextualSpacing/>
        <w:jc w:val="both"/>
        <w:rPr>
          <w:rFonts w:ascii="David" w:hAnsi="David"/>
          <w:rtl/>
        </w:rPr>
      </w:pPr>
      <w:r>
        <w:rPr>
          <w:rFonts w:ascii="David" w:hAnsi="David"/>
          <w:b/>
          <w:bCs/>
          <w:rtl/>
        </w:rPr>
        <w:t>ת. לא סיימתי. הייתי אחרי החוויה של מה שקרה לאבא שלי. הוא רשם את הבית על שמו. החברה שלו פשטה את הרגל והוא איבד את הבית. לכן חשבתי שאחי שהוא היה פקיד ולא חשוף לפשיטת רגל, זה יהיה יותר בטוח עבור ההורים שלי. מה שחשוב הוא שאחי אף פעם לא הצליח להרוויח ולא היו לו הכנסות. להורים שלי לא היה כסף הם פשטו את הרגל ואני עזרתי להם.  שילמתי לאמא שלי את המיסים, את החימום של הבית, האוכל המטפל של אמי עד יומם האחרון."</w:t>
      </w:r>
      <w:r>
        <w:rPr>
          <w:rFonts w:ascii="David" w:hAnsi="David"/>
          <w:rtl/>
        </w:rPr>
        <w:t xml:space="preserve"> (עמוד 25 לפרוטוקול שורה 10 ואילך).</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eastAsia="Times New Roman" w:hAnsi="David" w:cs="David"/>
          <w:noProof/>
          <w:sz w:val="24"/>
          <w:szCs w:val="24"/>
          <w:rtl/>
        </w:rPr>
      </w:pPr>
      <w:r>
        <w:rPr>
          <w:rFonts w:ascii="David" w:eastAsia="Times New Roman" w:hAnsi="David" w:cs="David"/>
          <w:noProof/>
          <w:sz w:val="24"/>
          <w:szCs w:val="24"/>
          <w:rtl/>
        </w:rPr>
        <w:t>הסבר זה אינו מתקבל על הדעת. האח העיד שנאלץ לסייע לאיש במהלך השנים נוכח החובות אליהם נקלע וחוסר יכולתו לממן את עצמו ואת משפחתו. וכך העיד האח:</w:t>
      </w:r>
    </w:p>
    <w:p w:rsidR="005E714C" w:rsidRDefault="005E714C" w:rsidP="0061537A">
      <w:pPr>
        <w:spacing w:before="240" w:after="240" w:line="360" w:lineRule="auto"/>
        <w:ind w:left="709" w:right="1418"/>
        <w:contextualSpacing/>
        <w:jc w:val="both"/>
        <w:rPr>
          <w:rFonts w:ascii="David" w:eastAsiaTheme="minorHAnsi" w:hAnsi="David"/>
          <w:b/>
          <w:bCs/>
          <w:noProof w:val="0"/>
          <w:rtl/>
        </w:rPr>
      </w:pPr>
      <w:r>
        <w:rPr>
          <w:rFonts w:ascii="David" w:hAnsi="David"/>
          <w:b/>
          <w:bCs/>
          <w:rtl/>
        </w:rPr>
        <w:t>"ש. אי</w:t>
      </w:r>
      <w:r w:rsidR="00C2376C">
        <w:rPr>
          <w:rFonts w:ascii="David" w:hAnsi="David"/>
          <w:b/>
          <w:bCs/>
          <w:rtl/>
        </w:rPr>
        <w:t>ך התבטאה התמיכה הכספית שלך ב</w:t>
      </w:r>
      <w:r w:rsidR="00C2376C">
        <w:rPr>
          <w:rFonts w:ascii="David" w:hAnsi="David" w:hint="cs"/>
          <w:b/>
          <w:bCs/>
          <w:rtl/>
        </w:rPr>
        <w:t>איש</w:t>
      </w:r>
      <w:r>
        <w:rPr>
          <w:rFonts w:ascii="David" w:hAnsi="David"/>
          <w:b/>
          <w:bCs/>
          <w:rtl/>
        </w:rPr>
        <w:t xml:space="preserve"> ובמשפחה?</w:t>
      </w:r>
    </w:p>
    <w:p w:rsidR="005E714C" w:rsidRDefault="005E714C" w:rsidP="0061537A">
      <w:pPr>
        <w:spacing w:before="240" w:after="240" w:line="360" w:lineRule="auto"/>
        <w:ind w:left="709" w:right="1418"/>
        <w:contextualSpacing/>
        <w:jc w:val="both"/>
        <w:rPr>
          <w:rFonts w:ascii="David" w:hAnsi="David"/>
          <w:b/>
          <w:bCs/>
          <w:rtl/>
        </w:rPr>
      </w:pPr>
      <w:r>
        <w:rPr>
          <w:rFonts w:ascii="David" w:hAnsi="David"/>
          <w:b/>
          <w:bCs/>
          <w:rtl/>
        </w:rPr>
        <w:t>ת. התבטאה בהלוואת כספים</w:t>
      </w:r>
      <w:r w:rsidR="00C2376C">
        <w:rPr>
          <w:rFonts w:ascii="David" w:hAnsi="David"/>
          <w:b/>
          <w:bCs/>
          <w:rtl/>
        </w:rPr>
        <w:t xml:space="preserve"> מהרגע שהתחתנו, בגלל חובות ש</w:t>
      </w:r>
      <w:r w:rsidR="00C2376C">
        <w:rPr>
          <w:rFonts w:ascii="David" w:hAnsi="David" w:hint="cs"/>
          <w:b/>
          <w:bCs/>
          <w:rtl/>
        </w:rPr>
        <w:t>האיש</w:t>
      </w:r>
      <w:r>
        <w:rPr>
          <w:rFonts w:ascii="David" w:hAnsi="David"/>
          <w:b/>
          <w:bCs/>
          <w:rtl/>
        </w:rPr>
        <w:t xml:space="preserve"> לא היה מסוגל לכלכל את עצמו ואת המשפחה. </w:t>
      </w:r>
      <w:r>
        <w:rPr>
          <w:rFonts w:ascii="David" w:hAnsi="David"/>
          <w:rtl/>
        </w:rPr>
        <w:t>(עמוד 19 לפרוטוקול שורה 20 ואילך).</w:t>
      </w:r>
    </w:p>
    <w:p w:rsidR="005E714C" w:rsidRDefault="005E714C" w:rsidP="00882F29">
      <w:pPr>
        <w:pStyle w:val="ad"/>
        <w:numPr>
          <w:ilvl w:val="0"/>
          <w:numId w:val="1"/>
        </w:numPr>
        <w:tabs>
          <w:tab w:val="left" w:pos="848"/>
          <w:tab w:val="left" w:pos="1699"/>
        </w:tabs>
        <w:spacing w:before="240" w:after="240" w:line="360" w:lineRule="auto"/>
        <w:ind w:left="-2" w:hanging="567"/>
        <w:contextualSpacing w:val="0"/>
        <w:jc w:val="both"/>
        <w:rPr>
          <w:rFonts w:ascii="David" w:hAnsi="David" w:cs="David"/>
          <w:sz w:val="24"/>
          <w:szCs w:val="24"/>
          <w:rtl/>
        </w:rPr>
      </w:pPr>
      <w:r>
        <w:rPr>
          <w:rFonts w:ascii="David" w:eastAsia="Times New Roman" w:hAnsi="David" w:cs="David"/>
          <w:noProof/>
          <w:sz w:val="24"/>
          <w:szCs w:val="24"/>
          <w:rtl/>
        </w:rPr>
        <w:t>רישום הבית על שמו של האיש, אשר נתון בחובות ואינו מצליח לפרנס את עצמו רק יעמיד את הבית ואת הוריו בסכנה נוספת של פשיטת רגל.</w:t>
      </w:r>
    </w:p>
    <w:p w:rsidR="005E714C" w:rsidRDefault="005E714C" w:rsidP="00882F29">
      <w:pPr>
        <w:pStyle w:val="ad"/>
        <w:numPr>
          <w:ilvl w:val="0"/>
          <w:numId w:val="1"/>
        </w:numPr>
        <w:tabs>
          <w:tab w:val="left" w:pos="848"/>
          <w:tab w:val="left" w:pos="1699"/>
        </w:tabs>
        <w:spacing w:before="240" w:after="240" w:line="360" w:lineRule="auto"/>
        <w:ind w:left="-2" w:hanging="567"/>
        <w:contextualSpacing w:val="0"/>
        <w:jc w:val="both"/>
        <w:rPr>
          <w:rFonts w:ascii="David" w:hAnsi="David" w:cs="David"/>
          <w:sz w:val="24"/>
          <w:szCs w:val="24"/>
        </w:rPr>
      </w:pPr>
      <w:r>
        <w:rPr>
          <w:rFonts w:ascii="David" w:hAnsi="David" w:cs="David"/>
          <w:sz w:val="24"/>
          <w:szCs w:val="24"/>
          <w:rtl/>
        </w:rPr>
        <w:t>בעוד שעל שמו של האיש רשום חשבון בנק ודירה באיטליה, העידה האישה שלא ידעה כלל על קיומם של חשבון הבנק והדירה ורק תוך כדי ניהול ההליכים המשפטיים נודע לה על כך:</w:t>
      </w:r>
    </w:p>
    <w:p w:rsidR="005E714C" w:rsidRDefault="005E714C" w:rsidP="00C2376C">
      <w:pPr>
        <w:spacing w:before="240" w:after="240" w:line="360" w:lineRule="auto"/>
        <w:ind w:left="706" w:right="1418"/>
        <w:jc w:val="both"/>
        <w:rPr>
          <w:rFonts w:ascii="David" w:hAnsi="David"/>
          <w:b/>
          <w:bCs/>
          <w:color w:val="0D0D0D" w:themeColor="text1" w:themeTint="F2"/>
          <w:rtl/>
        </w:rPr>
      </w:pPr>
      <w:r>
        <w:rPr>
          <w:rFonts w:ascii="David" w:hAnsi="David"/>
          <w:b/>
          <w:bCs/>
          <w:color w:val="0D0D0D" w:themeColor="text1" w:themeTint="F2"/>
          <w:rtl/>
        </w:rPr>
        <w:t xml:space="preserve">"ש. מתי גילית שיש </w:t>
      </w:r>
      <w:r w:rsidR="00C2376C">
        <w:rPr>
          <w:rFonts w:ascii="David" w:hAnsi="David" w:hint="cs"/>
          <w:b/>
          <w:bCs/>
          <w:color w:val="0D0D0D" w:themeColor="text1" w:themeTint="F2"/>
          <w:rtl/>
        </w:rPr>
        <w:t>לאיש</w:t>
      </w:r>
      <w:r>
        <w:rPr>
          <w:rFonts w:ascii="David" w:hAnsi="David"/>
          <w:b/>
          <w:bCs/>
          <w:color w:val="0D0D0D" w:themeColor="text1" w:themeTint="F2"/>
          <w:rtl/>
        </w:rPr>
        <w:t xml:space="preserve"> חשבון בנק בחו"ל?</w:t>
      </w:r>
    </w:p>
    <w:p w:rsidR="005E714C" w:rsidRDefault="005E714C" w:rsidP="00882F29">
      <w:pPr>
        <w:spacing w:before="240" w:after="240" w:line="360" w:lineRule="auto"/>
        <w:ind w:left="706" w:right="1418"/>
        <w:jc w:val="both"/>
        <w:rPr>
          <w:rFonts w:ascii="David" w:hAnsi="David"/>
          <w:b/>
          <w:bCs/>
          <w:color w:val="0D0D0D" w:themeColor="text1" w:themeTint="F2"/>
          <w:u w:val="single"/>
          <w:rtl/>
        </w:rPr>
      </w:pPr>
      <w:r>
        <w:rPr>
          <w:rFonts w:ascii="David" w:hAnsi="David"/>
          <w:b/>
          <w:bCs/>
          <w:color w:val="0D0D0D" w:themeColor="text1" w:themeTint="F2"/>
          <w:rtl/>
        </w:rPr>
        <w:lastRenderedPageBreak/>
        <w:t>ת. באחד הפעמים שהייתי צריכה להביא חומרים לאקטואר. בחיים לא פתחתי ניירות שלא שלי. פתאום ר</w:t>
      </w:r>
      <w:r w:rsidR="00270F4D">
        <w:rPr>
          <w:rFonts w:ascii="David" w:hAnsi="David"/>
          <w:b/>
          <w:bCs/>
          <w:color w:val="0D0D0D" w:themeColor="text1" w:themeTint="F2"/>
          <w:rtl/>
        </w:rPr>
        <w:t>איתי חשבון באיטליה."</w:t>
      </w:r>
      <w:r w:rsidR="00270F4D">
        <w:rPr>
          <w:rFonts w:ascii="David" w:hAnsi="David" w:hint="cs"/>
          <w:b/>
          <w:bCs/>
          <w:color w:val="0D0D0D" w:themeColor="text1" w:themeTint="F2"/>
          <w:rtl/>
        </w:rPr>
        <w:t xml:space="preserve"> </w:t>
      </w:r>
      <w:r w:rsidR="00270F4D" w:rsidRPr="00270F4D">
        <w:rPr>
          <w:rFonts w:ascii="David" w:hAnsi="David" w:hint="cs"/>
          <w:color w:val="0D0D0D" w:themeColor="text1" w:themeTint="F2"/>
          <w:rtl/>
        </w:rPr>
        <w:t>(</w:t>
      </w:r>
      <w:r>
        <w:rPr>
          <w:rFonts w:ascii="David" w:hAnsi="David"/>
          <w:color w:val="0D0D0D" w:themeColor="text1" w:themeTint="F2"/>
          <w:rtl/>
        </w:rPr>
        <w:t>עמוד 58 לפרוטוקול שורה 25 ואילך).</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tl/>
        </w:rPr>
      </w:pPr>
      <w:r>
        <w:rPr>
          <w:rFonts w:ascii="David" w:hAnsi="David" w:cs="David"/>
          <w:color w:val="0D0D0D" w:themeColor="text1" w:themeTint="F2"/>
          <w:sz w:val="24"/>
          <w:szCs w:val="24"/>
          <w:rtl/>
        </w:rPr>
        <w:t xml:space="preserve">כידוע, רישום מהווה ראיה לכאורה לבעלות והטוען אחרת עליו הראיה. אמנם סעיף 125 (א) לחוק המקרקעין </w:t>
      </w:r>
      <w:proofErr w:type="spellStart"/>
      <w:r>
        <w:rPr>
          <w:rFonts w:ascii="David" w:hAnsi="David" w:cs="David"/>
          <w:color w:val="0D0D0D" w:themeColor="text1" w:themeTint="F2"/>
          <w:sz w:val="24"/>
          <w:szCs w:val="24"/>
          <w:rtl/>
        </w:rPr>
        <w:t>התשכ"ט</w:t>
      </w:r>
      <w:proofErr w:type="spellEnd"/>
      <w:r>
        <w:rPr>
          <w:rFonts w:ascii="David" w:hAnsi="David" w:cs="David"/>
          <w:color w:val="0D0D0D" w:themeColor="text1" w:themeTint="F2"/>
          <w:sz w:val="24"/>
          <w:szCs w:val="24"/>
          <w:rtl/>
        </w:rPr>
        <w:t xml:space="preserve"> – 1969 חל על נכסי מקרקעין המצויים בישראל, אך ההיגיון הטמון בבסיס לשון הסעיף, והוא עיקרון ההסתמכות, נכון גם לגבי הבית הנמצא באיטליה והן לגבי חשבון הבנק. על האיש מוטל הנטל לשכנע כי למרות הרישום, הן חשבון הבנק והכספים המצויים בו והן הבית אינם שייכים לו אלא לאחיו. </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tl/>
        </w:rPr>
      </w:pPr>
      <w:r>
        <w:rPr>
          <w:rFonts w:ascii="David" w:hAnsi="David" w:cs="David"/>
          <w:color w:val="0D0D0D" w:themeColor="text1" w:themeTint="F2"/>
          <w:sz w:val="24"/>
          <w:szCs w:val="24"/>
          <w:rtl/>
        </w:rPr>
        <w:t>לאחר ששמעתי את האיש ואחיו והתרשמתי מהם באופן בלתי אמצעי ועיינתי במסמכים שצירף האיש, אני קובעת כי לא עלה בידי האיש להרים נטל זה. לא שוכנעתי שהרישום פיקטיבי ואינו מייצג את המציאות, לא שוכנעתי שהאח הוא זה שהפקיד את הכספים בחשבון הבנק והוא זה שרכש את הבית. לא הוצגו כל ראיות התומכות בטענות אלו וההסבר שניתנו- "לחמוק מנושים" ו"שיקולים עסקיים"- הם הסברים מעורפלים ללא כל תימוכין ואינם מתיישבים עם העובדה שהאיש נתון בחובות. התרשמתי שהאיש ואחיו עשו יד אחת על מנת להעלים מהאישה את הרכוש שצבר האיש באיטליה. עדותה של האישה כי לא ידעה דבר על החשבון והבית מקובלים ואמינים עלי ועולים למעשה בקנה אחד עם עדות האיש, שטוען שהמדובר ברכוש שכלל אינו שייך לו ולכן סביר שהאישה לא ידעה על כך דבר.</w:t>
      </w:r>
    </w:p>
    <w:p w:rsidR="005E714C" w:rsidRDefault="005E714C" w:rsidP="00882F29">
      <w:pPr>
        <w:pStyle w:val="ad"/>
        <w:numPr>
          <w:ilvl w:val="0"/>
          <w:numId w:val="1"/>
        </w:numPr>
        <w:tabs>
          <w:tab w:val="left" w:pos="706"/>
        </w:tabs>
        <w:spacing w:before="240" w:after="240" w:line="360" w:lineRule="auto"/>
        <w:ind w:left="-2" w:hanging="567"/>
        <w:contextualSpacing w:val="0"/>
        <w:jc w:val="both"/>
        <w:rPr>
          <w:rFonts w:ascii="David" w:hAnsi="David" w:cs="David"/>
          <w:sz w:val="24"/>
          <w:szCs w:val="24"/>
          <w:rtl/>
        </w:rPr>
      </w:pPr>
      <w:r>
        <w:rPr>
          <w:rFonts w:ascii="David" w:hAnsi="David" w:cs="David"/>
          <w:sz w:val="24"/>
          <w:szCs w:val="24"/>
          <w:rtl/>
        </w:rPr>
        <w:t xml:space="preserve">למעשה, איני נדרשת להכריע בשאלה למי שייך הבית באיטליה, כמה כסף מצוי בחשבון הבנק, והאם האיש חייב לאחיו 400,000 ₪, שכן האישה טוענת שהצדדים התנהלו בהפרדה </w:t>
      </w:r>
      <w:proofErr w:type="spellStart"/>
      <w:r>
        <w:rPr>
          <w:rFonts w:ascii="David" w:hAnsi="David" w:cs="David"/>
          <w:sz w:val="24"/>
          <w:szCs w:val="24"/>
          <w:rtl/>
        </w:rPr>
        <w:t>רכושית</w:t>
      </w:r>
      <w:proofErr w:type="spellEnd"/>
      <w:r>
        <w:rPr>
          <w:rFonts w:ascii="David" w:hAnsi="David" w:cs="David"/>
          <w:sz w:val="24"/>
          <w:szCs w:val="24"/>
          <w:rtl/>
        </w:rPr>
        <w:t xml:space="preserve"> מוחלטת ואין לה כל טענות כלפי נכסים אלו, אולם התייחסתי באריכות לטענות שנטענו בפני בהקשר זה, שכן המסקנה אליה הגעתי היא שעדויותיהם של האח ושל האיש אינן אמינות עלי.</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sz w:val="24"/>
          <w:szCs w:val="24"/>
          <w:rtl/>
        </w:rPr>
        <w:t xml:space="preserve">התמונה המצטיירת היא שהאיש ואחיו ניהלו ביניהם מערכת כספית וכלכלית ענפה שלאישה לא היה כל חלק בה ולא ידעה אודותיה. </w:t>
      </w:r>
      <w:r>
        <w:rPr>
          <w:rFonts w:ascii="David" w:hAnsi="David" w:cs="David"/>
          <w:color w:val="0D0D0D" w:themeColor="text1" w:themeTint="F2"/>
          <w:sz w:val="24"/>
          <w:szCs w:val="24"/>
          <w:rtl/>
        </w:rPr>
        <w:t>מערכת כלכלית נפרדת וחיצונית לחיי הנישואים.</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כספים, שמקורם אינו ידוע הופקדו בחשבונו של האיש באיטליה, רכב פורש נרשם על שמו בטענה ששימש צינור לגביית חוב משותפו העסקי של אחיו. אותו שותף עסקי בתחום היהלומים בארץ, העביר לאיש כספים מפעם לפעם. בית נרכש על שמו של האיש ומקור הכספים ששימש לרכישה אינו ברור.</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 xml:space="preserve">מקובלת עלי טענתה של האישה כי היחסים בין האיש ואחיו היו יחסים עסקיים לכל דבר ועניין ואין המדובר רק באח המסייע מטוב ליבו לאחיו.  </w:t>
      </w:r>
    </w:p>
    <w:p w:rsidR="005E714C" w:rsidRDefault="005E714C" w:rsidP="00882F29">
      <w:pPr>
        <w:pStyle w:val="ad"/>
        <w:numPr>
          <w:ilvl w:val="0"/>
          <w:numId w:val="1"/>
        </w:numPr>
        <w:tabs>
          <w:tab w:val="left" w:pos="706"/>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sz w:val="24"/>
          <w:szCs w:val="24"/>
          <w:rtl/>
        </w:rPr>
        <w:t xml:space="preserve">האח העיד על עצמו כאיש עסקים, בעל חברה ובעלים של שני בתי מלון ועוד כמה עסקים (עמוד 20 שורה 30 לפרוטוקול). עוד טען שהוא עוסק בתחום היהלומים, תכשיטים, בתי מלון, מכירות פומביות </w:t>
      </w:r>
      <w:r>
        <w:rPr>
          <w:rFonts w:ascii="David" w:hAnsi="David" w:cs="David"/>
          <w:sz w:val="24"/>
          <w:szCs w:val="24"/>
          <w:rtl/>
        </w:rPr>
        <w:lastRenderedPageBreak/>
        <w:t xml:space="preserve">וסטרטאפ בתחום היין ועסקיו </w:t>
      </w:r>
      <w:proofErr w:type="spellStart"/>
      <w:r>
        <w:rPr>
          <w:rFonts w:ascii="David" w:hAnsi="David" w:cs="David"/>
          <w:sz w:val="24"/>
          <w:szCs w:val="24"/>
          <w:rtl/>
        </w:rPr>
        <w:t>חובקי</w:t>
      </w:r>
      <w:proofErr w:type="spellEnd"/>
      <w:r>
        <w:rPr>
          <w:rFonts w:ascii="David" w:hAnsi="David" w:cs="David"/>
          <w:sz w:val="24"/>
          <w:szCs w:val="24"/>
          <w:rtl/>
        </w:rPr>
        <w:t xml:space="preserve"> עולם, מילאנו, תל אביב </w:t>
      </w:r>
      <w:proofErr w:type="spellStart"/>
      <w:r>
        <w:rPr>
          <w:rFonts w:ascii="David" w:hAnsi="David" w:cs="David"/>
          <w:sz w:val="24"/>
          <w:szCs w:val="24"/>
          <w:rtl/>
        </w:rPr>
        <w:t>וקפ</w:t>
      </w:r>
      <w:proofErr w:type="spellEnd"/>
      <w:r>
        <w:rPr>
          <w:rFonts w:ascii="David" w:hAnsi="David" w:cs="David"/>
          <w:sz w:val="24"/>
          <w:szCs w:val="24"/>
          <w:rtl/>
        </w:rPr>
        <w:t>-וורדה באוקיאנוס האטלנטי (עמוד 21 לפרוטוקול שורה 21)</w:t>
      </w:r>
      <w:r>
        <w:rPr>
          <w:rFonts w:ascii="David" w:hAnsi="David" w:cs="David"/>
          <w:color w:val="0D0D0D" w:themeColor="text1" w:themeTint="F2"/>
          <w:sz w:val="24"/>
          <w:szCs w:val="24"/>
          <w:rtl/>
        </w:rPr>
        <w:t xml:space="preserve">. כן העיד שמימן שהות של האיש </w:t>
      </w:r>
      <w:proofErr w:type="spellStart"/>
      <w:r>
        <w:rPr>
          <w:rFonts w:ascii="David" w:hAnsi="David" w:cs="David"/>
          <w:color w:val="0D0D0D" w:themeColor="text1" w:themeTint="F2"/>
          <w:sz w:val="24"/>
          <w:szCs w:val="24"/>
          <w:rtl/>
        </w:rPr>
        <w:t>בקפ</w:t>
      </w:r>
      <w:proofErr w:type="spellEnd"/>
      <w:r>
        <w:rPr>
          <w:rFonts w:ascii="David" w:hAnsi="David" w:cs="David"/>
          <w:color w:val="0D0D0D" w:themeColor="text1" w:themeTint="F2"/>
          <w:sz w:val="24"/>
          <w:szCs w:val="24"/>
          <w:rtl/>
        </w:rPr>
        <w:t xml:space="preserve"> וורדה על מנת שילמד על חשבונו בישול בבתי מלון ויעבוד בבתי המלון שלו. (עמוד 20 לפרוטוקול שורה 26). כן העיד האח שהשקיע כספים בעסקיו של האיש בארץ, חברת אלקטרוניקה ואוטו גלידה. מכאן שהאח עצמו מספר שהקשרים בינו לבין אחיו לא היו קשרים של עזרה כספית בלבד אלא קשרים בעלי אופי עסקי. </w:t>
      </w:r>
    </w:p>
    <w:p w:rsidR="003F0373"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 xml:space="preserve">כל האמור לעיל תומך בטענת האישה שבפועל ניהלו הצדדים משטר של הפרדה </w:t>
      </w:r>
      <w:proofErr w:type="spellStart"/>
      <w:r>
        <w:rPr>
          <w:rFonts w:ascii="David" w:hAnsi="David" w:cs="David"/>
          <w:color w:val="0D0D0D" w:themeColor="text1" w:themeTint="F2"/>
          <w:sz w:val="24"/>
          <w:szCs w:val="24"/>
          <w:rtl/>
        </w:rPr>
        <w:t>רכושית</w:t>
      </w:r>
      <w:proofErr w:type="spellEnd"/>
      <w:r>
        <w:rPr>
          <w:rFonts w:ascii="David" w:hAnsi="David" w:cs="David"/>
          <w:color w:val="0D0D0D" w:themeColor="text1" w:themeTint="F2"/>
          <w:sz w:val="24"/>
          <w:szCs w:val="24"/>
          <w:rtl/>
        </w:rPr>
        <w:t>, משטר בו בחרו בעת נישואיהם.</w:t>
      </w:r>
    </w:p>
    <w:p w:rsidR="003F0373" w:rsidRPr="003F0373" w:rsidRDefault="003F0373" w:rsidP="00882F29">
      <w:pPr>
        <w:pStyle w:val="ad"/>
        <w:tabs>
          <w:tab w:val="left" w:pos="848"/>
        </w:tabs>
        <w:spacing w:before="240" w:after="240" w:line="360" w:lineRule="auto"/>
        <w:ind w:left="-567"/>
        <w:contextualSpacing w:val="0"/>
        <w:jc w:val="both"/>
        <w:rPr>
          <w:rFonts w:ascii="David" w:hAnsi="David" w:cs="David"/>
          <w:color w:val="0D0D0D" w:themeColor="text1" w:themeTint="F2"/>
          <w:sz w:val="24"/>
          <w:szCs w:val="24"/>
        </w:rPr>
      </w:pPr>
      <w:r w:rsidRPr="003F0373">
        <w:rPr>
          <w:rFonts w:ascii="David" w:hAnsi="David" w:cs="David"/>
          <w:sz w:val="24"/>
          <w:szCs w:val="24"/>
          <w:u w:val="single"/>
          <w:rtl/>
        </w:rPr>
        <w:t>חובות האיש</w:t>
      </w:r>
    </w:p>
    <w:p w:rsidR="003F0373"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3F0373">
        <w:rPr>
          <w:rFonts w:ascii="David" w:hAnsi="David" w:cs="David"/>
          <w:sz w:val="24"/>
          <w:szCs w:val="24"/>
          <w:rtl/>
        </w:rPr>
        <w:t>האישה טוענת כי היא נטלה הלוואה לצורך כיסוי חובות של האיש ועל מנת לסייע לו להתמודד עם החובות צ</w:t>
      </w:r>
      <w:r w:rsidR="001D4F04">
        <w:rPr>
          <w:rFonts w:ascii="David" w:hAnsi="David" w:cs="David" w:hint="cs"/>
          <w:sz w:val="24"/>
          <w:szCs w:val="24"/>
          <w:rtl/>
        </w:rPr>
        <w:t>י</w:t>
      </w:r>
      <w:r w:rsidRPr="003F0373">
        <w:rPr>
          <w:rFonts w:ascii="David" w:hAnsi="David" w:cs="David"/>
          <w:sz w:val="24"/>
          <w:szCs w:val="24"/>
          <w:rtl/>
        </w:rPr>
        <w:t>רפה אותו לחשבונה לתקופה מסוימת. האיש מכחיש טענה זו וטוען כי עצם העלאת טענה זו על ידי האישה מעידה על שותפות בין הצדדים. לא מצאתי מק</w:t>
      </w:r>
      <w:r w:rsidR="005E18B1">
        <w:rPr>
          <w:rFonts w:ascii="David" w:hAnsi="David" w:cs="David"/>
          <w:sz w:val="24"/>
          <w:szCs w:val="24"/>
          <w:rtl/>
        </w:rPr>
        <w:t>ום להכריע בטענה זו</w:t>
      </w:r>
      <w:r w:rsidRPr="003F0373">
        <w:rPr>
          <w:rFonts w:ascii="David" w:hAnsi="David" w:cs="David"/>
          <w:sz w:val="24"/>
          <w:szCs w:val="24"/>
          <w:rtl/>
        </w:rPr>
        <w:t>, שכן אין לה השלכה על המסקנה אליה הגעתי. בין שהאישה סייעה לאיש להתגבר על חובותיו ובין שלא, הדבר מעיד על כך שהצדדים ראו כל אחד מהם אחראי לחובותיו הוא תוך נכונות לסייע להתמודד עם המצב. נושא זה מעיד אף הוא על קיומו של משטר רכושי נפרד.</w:t>
      </w:r>
      <w:r w:rsidR="003F0373">
        <w:rPr>
          <w:rFonts w:ascii="David" w:hAnsi="David" w:cs="David" w:hint="cs"/>
          <w:color w:val="0D0D0D" w:themeColor="text1" w:themeTint="F2"/>
          <w:sz w:val="24"/>
          <w:szCs w:val="24"/>
          <w:rtl/>
        </w:rPr>
        <w:t xml:space="preserve"> </w:t>
      </w:r>
    </w:p>
    <w:p w:rsidR="003F0373" w:rsidRPr="003F0373" w:rsidRDefault="003F0373" w:rsidP="00882F29">
      <w:pPr>
        <w:tabs>
          <w:tab w:val="left" w:pos="848"/>
        </w:tabs>
        <w:spacing w:before="240" w:after="240" w:line="360" w:lineRule="auto"/>
        <w:ind w:left="-569"/>
        <w:jc w:val="both"/>
        <w:rPr>
          <w:rFonts w:ascii="David" w:hAnsi="David"/>
          <w:color w:val="0D0D0D" w:themeColor="text1" w:themeTint="F2"/>
        </w:rPr>
      </w:pPr>
      <w:r w:rsidRPr="003F0373">
        <w:rPr>
          <w:rFonts w:ascii="David" w:hAnsi="David"/>
          <w:b/>
          <w:bCs/>
          <w:u w:val="single"/>
          <w:rtl/>
        </w:rPr>
        <w:t>לסיכום</w:t>
      </w:r>
    </w:p>
    <w:p w:rsidR="003F0373" w:rsidRPr="003F0373" w:rsidRDefault="003F0373"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hint="cs"/>
          <w:sz w:val="24"/>
          <w:szCs w:val="24"/>
          <w:rtl/>
        </w:rPr>
        <w:t xml:space="preserve"> </w:t>
      </w:r>
      <w:r w:rsidR="005E714C" w:rsidRPr="003F0373">
        <w:rPr>
          <w:rFonts w:ascii="David" w:hAnsi="David" w:cs="David"/>
          <w:sz w:val="24"/>
          <w:szCs w:val="24"/>
          <w:rtl/>
        </w:rPr>
        <w:t xml:space="preserve">מכל האמור לעיל עולה תמונה ברורה של בני זוג ששמרו על הפרדה </w:t>
      </w:r>
      <w:proofErr w:type="spellStart"/>
      <w:r w:rsidR="005E714C" w:rsidRPr="003F0373">
        <w:rPr>
          <w:rFonts w:ascii="David" w:hAnsi="David" w:cs="David"/>
          <w:sz w:val="24"/>
          <w:szCs w:val="24"/>
          <w:rtl/>
        </w:rPr>
        <w:t>רכושית</w:t>
      </w:r>
      <w:proofErr w:type="spellEnd"/>
      <w:r w:rsidR="005E714C" w:rsidRPr="003F0373">
        <w:rPr>
          <w:rFonts w:ascii="David" w:hAnsi="David" w:cs="David"/>
          <w:sz w:val="24"/>
          <w:szCs w:val="24"/>
          <w:rtl/>
        </w:rPr>
        <w:t xml:space="preserve"> ביניהם. חיי הנישואין התאפיינו במשברים חוזרים, בתקופות ארוכות בהם התגוררו בנפרד ובטענות לאלימות שאף עלו לכדי צווי הגנה ומעצר. </w:t>
      </w:r>
    </w:p>
    <w:p w:rsidR="003F0373" w:rsidRPr="003F0373"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3F0373">
        <w:rPr>
          <w:rFonts w:ascii="David" w:hAnsi="David" w:cs="David"/>
          <w:sz w:val="24"/>
          <w:szCs w:val="24"/>
          <w:rtl/>
        </w:rPr>
        <w:t>הצדדים ניהלו חשבונות בנק נפרדים והשיתוף בחשבון הבנק היה לתקופה מוגבלת בה האישה צ</w:t>
      </w:r>
      <w:r w:rsidR="006967D3">
        <w:rPr>
          <w:rFonts w:ascii="David" w:hAnsi="David" w:cs="David" w:hint="cs"/>
          <w:sz w:val="24"/>
          <w:szCs w:val="24"/>
          <w:rtl/>
        </w:rPr>
        <w:t>י</w:t>
      </w:r>
      <w:r w:rsidRPr="003F0373">
        <w:rPr>
          <w:rFonts w:ascii="David" w:hAnsi="David" w:cs="David"/>
          <w:sz w:val="24"/>
          <w:szCs w:val="24"/>
          <w:rtl/>
        </w:rPr>
        <w:t xml:space="preserve">רפה את האיש לחשבונה למשך כשלוש שנים ומסיבות ששנויות במחלוקת גרעה אותו מהחשבון. </w:t>
      </w:r>
    </w:p>
    <w:p w:rsidR="003F0373" w:rsidRPr="003F0373" w:rsidRDefault="005E714C" w:rsidP="007C7B83">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3F0373">
        <w:rPr>
          <w:rFonts w:ascii="David" w:hAnsi="David" w:cs="David"/>
          <w:sz w:val="24"/>
          <w:szCs w:val="24"/>
          <w:rtl/>
        </w:rPr>
        <w:t xml:space="preserve">האיש בילה תקופות ארוכות באיטליה בהן עבד עם אחיו בעבודות שטיבן לא הובהר וההכנסה מהן אינה ברורה. האיש ואחיו ניהלו יחדיו מערכת כלכלית נפרדת וחיצונית לחיי הנישואים באיטליה. החל משנת </w:t>
      </w:r>
      <w:proofErr w:type="spellStart"/>
      <w:r w:rsidR="007C7B83">
        <w:rPr>
          <w:rFonts w:ascii="David" w:hAnsi="David" w:cs="David"/>
          <w:sz w:val="24"/>
          <w:szCs w:val="24"/>
        </w:rPr>
        <w:t>xxxx</w:t>
      </w:r>
      <w:proofErr w:type="spellEnd"/>
      <w:r w:rsidR="007C7B83" w:rsidRPr="003F0373">
        <w:rPr>
          <w:rFonts w:ascii="David" w:hAnsi="David" w:cs="David"/>
          <w:sz w:val="24"/>
          <w:szCs w:val="24"/>
          <w:rtl/>
        </w:rPr>
        <w:t xml:space="preserve"> </w:t>
      </w:r>
      <w:r w:rsidRPr="003F0373">
        <w:rPr>
          <w:rFonts w:ascii="David" w:hAnsi="David" w:cs="David"/>
          <w:sz w:val="24"/>
          <w:szCs w:val="24"/>
          <w:rtl/>
        </w:rPr>
        <w:t xml:space="preserve">האיש החזיק על שמו חשבון בנק באיטליה, שהאישה לא ידעה על קיומו ועל הכספים המופקדים בו. האיש רכש את דירת הוריו מבלי ליידע על כך את האישה. האיש עבד עם אחיו והשקיע השקעות במשותף עם אחיו. </w:t>
      </w:r>
    </w:p>
    <w:p w:rsidR="003F0373" w:rsidRPr="003F0373"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3F0373">
        <w:rPr>
          <w:rFonts w:ascii="David" w:hAnsi="David" w:cs="David"/>
          <w:sz w:val="24"/>
          <w:szCs w:val="24"/>
          <w:rtl/>
        </w:rPr>
        <w:t xml:space="preserve">איני קובעת מסמרות באשר לאופי מערכת היחסים הכלכלית בין האיש לבין אחיו, אך קובעת לצורך ההליך שבפני שהצדדים נהגו במהלך חיי הנישואין בהתאם להצהרה עליה הצהירו וחתמו בפני רושם הנישואין, דהיינו בחרו במשטר של הפרדה </w:t>
      </w:r>
      <w:proofErr w:type="spellStart"/>
      <w:r w:rsidRPr="003F0373">
        <w:rPr>
          <w:rFonts w:ascii="David" w:hAnsi="David" w:cs="David"/>
          <w:sz w:val="24"/>
          <w:szCs w:val="24"/>
          <w:rtl/>
        </w:rPr>
        <w:t>רכושית</w:t>
      </w:r>
      <w:proofErr w:type="spellEnd"/>
      <w:r w:rsidRPr="003F0373">
        <w:rPr>
          <w:rFonts w:ascii="David" w:hAnsi="David" w:cs="David"/>
          <w:sz w:val="24"/>
          <w:szCs w:val="24"/>
          <w:rtl/>
        </w:rPr>
        <w:t xml:space="preserve"> ונהגו במשטר של הפרדה </w:t>
      </w:r>
      <w:proofErr w:type="spellStart"/>
      <w:r w:rsidRPr="003F0373">
        <w:rPr>
          <w:rFonts w:ascii="David" w:hAnsi="David" w:cs="David"/>
          <w:sz w:val="24"/>
          <w:szCs w:val="24"/>
          <w:rtl/>
        </w:rPr>
        <w:t>רכושית</w:t>
      </w:r>
      <w:proofErr w:type="spellEnd"/>
      <w:r w:rsidRPr="003F0373">
        <w:rPr>
          <w:rFonts w:ascii="David" w:hAnsi="David" w:cs="David"/>
          <w:sz w:val="24"/>
          <w:szCs w:val="24"/>
          <w:rtl/>
        </w:rPr>
        <w:t>.</w:t>
      </w:r>
    </w:p>
    <w:p w:rsidR="003F0373" w:rsidRPr="003F0373"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3F0373">
        <w:rPr>
          <w:rFonts w:ascii="David" w:hAnsi="David" w:cs="David"/>
          <w:sz w:val="24"/>
          <w:szCs w:val="24"/>
          <w:rtl/>
        </w:rPr>
        <w:lastRenderedPageBreak/>
        <w:t>משום כך, גם אם אקבל את טענת האיש שאין לראות בהצהרה משום הסכם ממון הרי לכל הפחות ניתן לראות בה הסכם ממון שלא אושר בבית המשפט, ומקרה זה נופל לגדר אחד המקרים החריגים בהם הסכם כזה יאושר נוכח התנהלות הצדדים. האיש נהנה במהלך החיים המשותפים מהאפשרות לעבוד עם אחיו באיטליה, ליהנות מכספים שהופקדו לחשבונו באיטליה ממקורות לא ברורים, לרכוש דירה על שמו באיטליה וכל זאת מבלי לשתף את האישה במידע ובפירות וכעת אינו יכול להתנער מכל זאת ולטעון לאיזון משאבים בהתאם לחוק יחסי ממון.</w:t>
      </w:r>
    </w:p>
    <w:p w:rsidR="003F0373" w:rsidRPr="003F0373"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3F0373">
        <w:rPr>
          <w:rFonts w:ascii="David" w:hAnsi="David" w:cs="David"/>
          <w:sz w:val="24"/>
          <w:szCs w:val="24"/>
          <w:rtl/>
        </w:rPr>
        <w:t xml:space="preserve">נוכח קביעתי זו אין צורך לדון בחוות דעת האקטואר </w:t>
      </w:r>
      <w:r w:rsidRPr="003F0373">
        <w:rPr>
          <w:rFonts w:ascii="David" w:hAnsi="David" w:cs="David"/>
          <w:b/>
          <w:bCs/>
          <w:sz w:val="24"/>
          <w:szCs w:val="24"/>
          <w:rtl/>
        </w:rPr>
        <w:t>ואני קובעת שכל אחד מהצדדים יישאר הבעלים של כל הזכויות, החובות והרכוש הרשום על שמו מכל מקור שהוא (כולל כלי הרכב) ולא ייערך איזון בין הצדדים בהתאם לחוק יחסי ממון.</w:t>
      </w:r>
    </w:p>
    <w:p w:rsidR="003F0373" w:rsidRPr="003F0373" w:rsidRDefault="005E714C" w:rsidP="00B80A1F">
      <w:pPr>
        <w:tabs>
          <w:tab w:val="left" w:pos="848"/>
        </w:tabs>
        <w:spacing w:before="240" w:after="240" w:line="360" w:lineRule="auto"/>
        <w:ind w:left="-569"/>
        <w:jc w:val="both"/>
        <w:rPr>
          <w:rFonts w:ascii="David" w:hAnsi="David"/>
          <w:color w:val="0D0D0D" w:themeColor="text1" w:themeTint="F2"/>
        </w:rPr>
      </w:pPr>
      <w:r w:rsidRPr="003F0373">
        <w:rPr>
          <w:rFonts w:ascii="David" w:hAnsi="David"/>
          <w:b/>
          <w:bCs/>
          <w:u w:val="single"/>
          <w:rtl/>
        </w:rPr>
        <w:t xml:space="preserve">בית המגורים במושב </w:t>
      </w:r>
      <w:r w:rsidR="00B80A1F">
        <w:rPr>
          <w:rFonts w:ascii="David" w:hAnsi="David" w:hint="cs"/>
          <w:b/>
          <w:bCs/>
          <w:u w:val="single"/>
          <w:rtl/>
        </w:rPr>
        <w:t>ה'</w:t>
      </w:r>
      <w:r w:rsidRPr="003F0373">
        <w:rPr>
          <w:rFonts w:ascii="David" w:hAnsi="David"/>
          <w:b/>
          <w:bCs/>
          <w:u w:val="single"/>
          <w:rtl/>
        </w:rPr>
        <w:t xml:space="preserve"> </w:t>
      </w:r>
    </w:p>
    <w:p w:rsidR="003F0373" w:rsidRPr="003F0373" w:rsidRDefault="005E714C" w:rsidP="006129EF">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3F0373">
        <w:rPr>
          <w:rFonts w:ascii="David" w:hAnsi="David" w:cs="David"/>
          <w:sz w:val="24"/>
          <w:szCs w:val="24"/>
          <w:rtl/>
        </w:rPr>
        <w:t xml:space="preserve">הצדדים התחתנו </w:t>
      </w:r>
      <w:r w:rsidR="002261A4">
        <w:rPr>
          <w:rFonts w:ascii="David" w:hAnsi="David" w:cs="David"/>
          <w:sz w:val="24"/>
          <w:szCs w:val="24"/>
          <w:rtl/>
        </w:rPr>
        <w:t xml:space="preserve">ביום </w:t>
      </w:r>
      <w:r w:rsidR="006129EF">
        <w:rPr>
          <w:rFonts w:ascii="David" w:hAnsi="David" w:cs="David"/>
          <w:sz w:val="24"/>
          <w:szCs w:val="24"/>
        </w:rPr>
        <w:t>xx</w:t>
      </w:r>
      <w:r w:rsidR="002261A4">
        <w:rPr>
          <w:rFonts w:ascii="David" w:hAnsi="David" w:cs="David"/>
          <w:sz w:val="24"/>
          <w:szCs w:val="24"/>
          <w:rtl/>
        </w:rPr>
        <w:t>.</w:t>
      </w:r>
      <w:r w:rsidR="006129EF">
        <w:rPr>
          <w:rFonts w:ascii="David" w:hAnsi="David" w:cs="David"/>
          <w:sz w:val="24"/>
          <w:szCs w:val="24"/>
        </w:rPr>
        <w:t>xx</w:t>
      </w:r>
      <w:r w:rsidR="002261A4">
        <w:rPr>
          <w:rFonts w:ascii="David" w:hAnsi="David" w:cs="David"/>
          <w:sz w:val="24"/>
          <w:szCs w:val="24"/>
          <w:rtl/>
        </w:rPr>
        <w:t>.</w:t>
      </w:r>
      <w:r w:rsidR="006129EF">
        <w:rPr>
          <w:rFonts w:ascii="David" w:hAnsi="David" w:cs="David"/>
          <w:sz w:val="24"/>
          <w:szCs w:val="24"/>
        </w:rPr>
        <w:t>xx</w:t>
      </w:r>
      <w:r w:rsidR="002261A4">
        <w:rPr>
          <w:rFonts w:ascii="David" w:hAnsi="David" w:cs="David" w:hint="cs"/>
          <w:sz w:val="24"/>
          <w:szCs w:val="24"/>
          <w:rtl/>
        </w:rPr>
        <w:t>,</w:t>
      </w:r>
      <w:r w:rsidR="002261A4">
        <w:rPr>
          <w:rFonts w:ascii="David" w:hAnsi="David" w:cs="David"/>
          <w:sz w:val="24"/>
          <w:szCs w:val="24"/>
          <w:rtl/>
        </w:rPr>
        <w:t xml:space="preserve"> וביום </w:t>
      </w:r>
      <w:r w:rsidR="006129EF">
        <w:rPr>
          <w:rFonts w:ascii="David" w:hAnsi="David" w:cs="David"/>
          <w:sz w:val="24"/>
          <w:szCs w:val="24"/>
        </w:rPr>
        <w:t>xx</w:t>
      </w:r>
      <w:r w:rsidR="006129EF">
        <w:rPr>
          <w:rFonts w:ascii="David" w:hAnsi="David" w:cs="David"/>
          <w:sz w:val="24"/>
          <w:szCs w:val="24"/>
          <w:rtl/>
        </w:rPr>
        <w:t>.</w:t>
      </w:r>
      <w:r w:rsidR="006129EF">
        <w:rPr>
          <w:rFonts w:ascii="David" w:hAnsi="David" w:cs="David"/>
          <w:sz w:val="24"/>
          <w:szCs w:val="24"/>
        </w:rPr>
        <w:t>xx</w:t>
      </w:r>
      <w:r w:rsidR="006129EF">
        <w:rPr>
          <w:rFonts w:ascii="David" w:hAnsi="David" w:cs="David"/>
          <w:sz w:val="24"/>
          <w:szCs w:val="24"/>
          <w:rtl/>
        </w:rPr>
        <w:t>.</w:t>
      </w:r>
      <w:r w:rsidR="006129EF">
        <w:rPr>
          <w:rFonts w:ascii="David" w:hAnsi="David" w:cs="David"/>
          <w:sz w:val="24"/>
          <w:szCs w:val="24"/>
        </w:rPr>
        <w:t>xx</w:t>
      </w:r>
      <w:r w:rsidRPr="003F0373">
        <w:rPr>
          <w:rFonts w:ascii="David" w:hAnsi="David" w:cs="David"/>
          <w:sz w:val="24"/>
          <w:szCs w:val="24"/>
          <w:rtl/>
        </w:rPr>
        <w:t xml:space="preserve"> כשנה וחצי לאחר הנישואים נרכש הבית בישוב </w:t>
      </w:r>
      <w:r w:rsidR="00B80A1F">
        <w:rPr>
          <w:rFonts w:ascii="David" w:hAnsi="David" w:cs="David" w:hint="cs"/>
          <w:sz w:val="24"/>
          <w:szCs w:val="24"/>
          <w:rtl/>
        </w:rPr>
        <w:t>ה'</w:t>
      </w:r>
      <w:r w:rsidRPr="003F0373">
        <w:rPr>
          <w:rFonts w:ascii="David" w:hAnsi="David" w:cs="David"/>
          <w:sz w:val="24"/>
          <w:szCs w:val="24"/>
          <w:rtl/>
        </w:rPr>
        <w:t xml:space="preserve"> (להלן: "</w:t>
      </w:r>
      <w:r w:rsidRPr="003F0373">
        <w:rPr>
          <w:rFonts w:ascii="David" w:hAnsi="David" w:cs="David"/>
          <w:b/>
          <w:bCs/>
          <w:sz w:val="24"/>
          <w:szCs w:val="24"/>
          <w:rtl/>
        </w:rPr>
        <w:t>הבית</w:t>
      </w:r>
      <w:r w:rsidRPr="003F0373">
        <w:rPr>
          <w:rFonts w:ascii="David" w:hAnsi="David" w:cs="David"/>
          <w:sz w:val="24"/>
          <w:szCs w:val="24"/>
          <w:rtl/>
        </w:rPr>
        <w:t xml:space="preserve">"), ונרשם על שמה של האישה בלבד. לפי חו"ד שמאי שהוגשה שוויו של הבית עומד על 1,180,000 ₪. </w:t>
      </w:r>
    </w:p>
    <w:p w:rsidR="003F0373" w:rsidRPr="003F0373"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3F0373">
        <w:rPr>
          <w:rFonts w:ascii="David" w:hAnsi="David" w:cs="David"/>
          <w:sz w:val="24"/>
          <w:szCs w:val="24"/>
          <w:rtl/>
        </w:rPr>
        <w:t xml:space="preserve">אמנם קבעתי שהצדדים התנהלו במשטר של הפרדה </w:t>
      </w:r>
      <w:proofErr w:type="spellStart"/>
      <w:r w:rsidRPr="003F0373">
        <w:rPr>
          <w:rFonts w:ascii="David" w:hAnsi="David" w:cs="David"/>
          <w:sz w:val="24"/>
          <w:szCs w:val="24"/>
          <w:rtl/>
        </w:rPr>
        <w:t>רכושית</w:t>
      </w:r>
      <w:proofErr w:type="spellEnd"/>
      <w:r w:rsidRPr="003F0373">
        <w:rPr>
          <w:rFonts w:ascii="David" w:hAnsi="David" w:cs="David"/>
          <w:sz w:val="24"/>
          <w:szCs w:val="24"/>
          <w:rtl/>
        </w:rPr>
        <w:t xml:space="preserve">, אולם כבר נקבע כי ניתן להוכיח כוונת שיתוף ספציפי לגבי נכס חיצוני מכוח הדין הכללי גם כשעל בני הזוג אשר חל חוק יחסי ממון בין בני זוג, </w:t>
      </w:r>
      <w:proofErr w:type="spellStart"/>
      <w:r w:rsidRPr="003F0373">
        <w:rPr>
          <w:rFonts w:ascii="David" w:hAnsi="David" w:cs="David"/>
          <w:sz w:val="24"/>
          <w:szCs w:val="24"/>
          <w:rtl/>
        </w:rPr>
        <w:t>התשל"ג</w:t>
      </w:r>
      <w:proofErr w:type="spellEnd"/>
      <w:r w:rsidRPr="003F0373">
        <w:rPr>
          <w:rFonts w:ascii="David" w:hAnsi="David" w:cs="David"/>
          <w:sz w:val="24"/>
          <w:szCs w:val="24"/>
          <w:rtl/>
        </w:rPr>
        <w:t xml:space="preserve"> -1973, במיוחד שעה שמדובר ב"יהלום השיתוף" – דירת מגורים, ובהתחשב באורך חיי הנישואין (רע"א 8672/00</w:t>
      </w:r>
      <w:r w:rsidRPr="003F0373">
        <w:rPr>
          <w:rFonts w:ascii="David" w:hAnsi="David" w:cs="David"/>
          <w:b/>
          <w:bCs/>
          <w:sz w:val="24"/>
          <w:szCs w:val="24"/>
          <w:rtl/>
        </w:rPr>
        <w:t xml:space="preserve"> אבו רומי נ' אבו רומי, </w:t>
      </w:r>
      <w:r w:rsidRPr="003F0373">
        <w:rPr>
          <w:rFonts w:ascii="David" w:hAnsi="David" w:cs="David"/>
          <w:sz w:val="24"/>
          <w:szCs w:val="24"/>
          <w:rtl/>
        </w:rPr>
        <w:t>פ"ד נו(6) 175</w:t>
      </w:r>
      <w:r w:rsidRPr="003F0373">
        <w:rPr>
          <w:rFonts w:ascii="David" w:hAnsi="David" w:cs="David"/>
          <w:b/>
          <w:bCs/>
          <w:sz w:val="24"/>
          <w:szCs w:val="24"/>
          <w:rtl/>
        </w:rPr>
        <w:t xml:space="preserve"> </w:t>
      </w:r>
      <w:r w:rsidRPr="003F0373">
        <w:rPr>
          <w:rFonts w:ascii="David" w:hAnsi="David" w:cs="David"/>
          <w:sz w:val="24"/>
          <w:szCs w:val="24"/>
          <w:rtl/>
        </w:rPr>
        <w:t xml:space="preserve">וכן דברי כבוד השופטת בייניש (כתוארה אז) בע"א 7687/04 </w:t>
      </w:r>
      <w:r w:rsidRPr="003F0373">
        <w:rPr>
          <w:rFonts w:ascii="David" w:hAnsi="David" w:cs="David"/>
          <w:b/>
          <w:bCs/>
          <w:sz w:val="24"/>
          <w:szCs w:val="24"/>
          <w:rtl/>
        </w:rPr>
        <w:t>ששון נ. ששון</w:t>
      </w:r>
      <w:r w:rsidRPr="003F0373">
        <w:rPr>
          <w:rFonts w:ascii="David" w:hAnsi="David" w:cs="David"/>
          <w:sz w:val="24"/>
          <w:szCs w:val="24"/>
          <w:rtl/>
        </w:rPr>
        <w:t xml:space="preserve"> (פ"ד נ"ט (5) 596, 615).</w:t>
      </w:r>
    </w:p>
    <w:p w:rsidR="003F0373" w:rsidRPr="003F0373"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3F0373">
        <w:rPr>
          <w:rFonts w:ascii="David" w:hAnsi="David" w:cs="David"/>
          <w:sz w:val="24"/>
          <w:szCs w:val="24"/>
          <w:rtl/>
        </w:rPr>
        <w:t xml:space="preserve">כן נקבע כי הנטל להוכיח כוונה ליצירת שיתוף ספציפי בנכס מוטל על הטוען לשיתוף. (ראה: בע"מ 10734/04 </w:t>
      </w:r>
      <w:r w:rsidRPr="003F0373">
        <w:rPr>
          <w:rFonts w:ascii="David" w:hAnsi="David" w:cs="David"/>
          <w:b/>
          <w:bCs/>
          <w:sz w:val="24"/>
          <w:szCs w:val="24"/>
          <w:rtl/>
        </w:rPr>
        <w:t>פלוני נ. פלונית</w:t>
      </w:r>
      <w:r w:rsidRPr="003F0373">
        <w:rPr>
          <w:rFonts w:ascii="David" w:hAnsi="David" w:cs="David"/>
          <w:sz w:val="24"/>
          <w:szCs w:val="24"/>
          <w:rtl/>
        </w:rPr>
        <w:t xml:space="preserve"> (14.3.07) פורסם במאגרים).</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proofErr w:type="spellStart"/>
      <w:r w:rsidRPr="003F0373">
        <w:rPr>
          <w:rFonts w:ascii="David" w:hAnsi="David" w:cs="David"/>
          <w:spacing w:val="6"/>
          <w:sz w:val="24"/>
          <w:szCs w:val="24"/>
          <w:rtl/>
        </w:rPr>
        <w:t>בבע"מ</w:t>
      </w:r>
      <w:proofErr w:type="spellEnd"/>
      <w:r w:rsidRPr="003F0373">
        <w:rPr>
          <w:rFonts w:ascii="David" w:hAnsi="David" w:cs="David"/>
          <w:spacing w:val="6"/>
          <w:sz w:val="24"/>
          <w:szCs w:val="24"/>
          <w:rtl/>
        </w:rPr>
        <w:t xml:space="preserve"> 1398/11 </w:t>
      </w:r>
      <w:r w:rsidRPr="003F0373">
        <w:rPr>
          <w:rFonts w:ascii="David" w:hAnsi="David" w:cs="David"/>
          <w:b/>
          <w:bCs/>
          <w:spacing w:val="6"/>
          <w:sz w:val="24"/>
          <w:szCs w:val="24"/>
          <w:rtl/>
        </w:rPr>
        <w:t>אלמונית נ. אלמוני</w:t>
      </w:r>
      <w:r w:rsidRPr="003F0373">
        <w:rPr>
          <w:rFonts w:ascii="David" w:hAnsi="David" w:cs="David"/>
          <w:spacing w:val="6"/>
          <w:sz w:val="24"/>
          <w:szCs w:val="24"/>
          <w:rtl/>
        </w:rPr>
        <w:t xml:space="preserve"> שניתן ביום 26.12.12 (פורסם בנבו) קבע כבוד השופט </w:t>
      </w:r>
      <w:proofErr w:type="spellStart"/>
      <w:r w:rsidRPr="003F0373">
        <w:rPr>
          <w:rFonts w:ascii="David" w:hAnsi="David" w:cs="David"/>
          <w:spacing w:val="6"/>
          <w:sz w:val="24"/>
          <w:szCs w:val="24"/>
          <w:rtl/>
        </w:rPr>
        <w:t>דנציגר</w:t>
      </w:r>
      <w:proofErr w:type="spellEnd"/>
      <w:r w:rsidRPr="003F0373">
        <w:rPr>
          <w:rFonts w:ascii="David" w:hAnsi="David" w:cs="David"/>
          <w:spacing w:val="6"/>
          <w:sz w:val="24"/>
          <w:szCs w:val="24"/>
          <w:rtl/>
        </w:rPr>
        <w:t xml:space="preserve"> (סעיף 14 לפסק הדין):</w:t>
      </w:r>
      <w:r w:rsidR="003F0373">
        <w:rPr>
          <w:rFonts w:ascii="David" w:hAnsi="David" w:cs="David" w:hint="cs"/>
          <w:color w:val="0D0D0D" w:themeColor="text1" w:themeTint="F2"/>
          <w:sz w:val="24"/>
          <w:szCs w:val="24"/>
          <w:rtl/>
        </w:rPr>
        <w:t xml:space="preserve"> </w:t>
      </w:r>
    </w:p>
    <w:p w:rsidR="003F0373" w:rsidRDefault="003F0373" w:rsidP="00882F29">
      <w:pPr>
        <w:pStyle w:val="ad"/>
        <w:tabs>
          <w:tab w:val="left" w:pos="708"/>
        </w:tabs>
        <w:spacing w:before="240" w:after="240" w:line="360" w:lineRule="auto"/>
        <w:ind w:left="708" w:right="1418"/>
        <w:contextualSpacing w:val="0"/>
        <w:jc w:val="both"/>
        <w:rPr>
          <w:rFonts w:ascii="David" w:hAnsi="David" w:cs="David"/>
          <w:color w:val="0D0D0D" w:themeColor="text1" w:themeTint="F2"/>
          <w:sz w:val="24"/>
          <w:szCs w:val="24"/>
        </w:rPr>
      </w:pPr>
      <w:r>
        <w:rPr>
          <w:rFonts w:ascii="David" w:hAnsi="David" w:cs="David"/>
          <w:b/>
          <w:bCs/>
          <w:sz w:val="24"/>
          <w:szCs w:val="24"/>
          <w:rtl/>
        </w:rPr>
        <w:t xml:space="preserve">"במוקד דיוננו מצויה דירה שנרכשה על ידי אחד מבני הזוג (המשיב) טרם הנישואין וששימשה למגוריהם במהלך שנות נישואיהם. כאמור, הנחת המוצא הינה כי נכס שמצוי בבעלותו של אחד מבני הזוג בנקודת הפתיחה (ערב הנישואין) נותר בבעלותו המלאה גם בנקודת הסיום (התרת הנישואין) ואינו נכלל </w:t>
      </w:r>
      <w:proofErr w:type="spellStart"/>
      <w:r>
        <w:rPr>
          <w:rFonts w:ascii="David" w:hAnsi="David" w:cs="David"/>
          <w:b/>
          <w:bCs/>
          <w:sz w:val="24"/>
          <w:szCs w:val="24"/>
          <w:rtl/>
        </w:rPr>
        <w:t>במאסת</w:t>
      </w:r>
      <w:proofErr w:type="spellEnd"/>
      <w:r>
        <w:rPr>
          <w:rFonts w:ascii="David" w:hAnsi="David" w:cs="David"/>
          <w:b/>
          <w:bCs/>
          <w:sz w:val="24"/>
          <w:szCs w:val="24"/>
          <w:rtl/>
        </w:rPr>
        <w:t xml:space="preserve"> הנכסים במסגרת הסדר איזון המשאבים. יחד עם זאת, הנחת מוצא זו אינה סוף פסוק. בית משפט זה קבע במספר הזדמנויות כי סעיף 5(א) לחוק יחסי ממון אינו מונע יצירת שיתוף בנכס ספציפי מכוח הדין הכללי החל על העניין – כגון דיני הקניין, דיני החוזים, דיני הנאמנות, </w:t>
      </w:r>
      <w:r w:rsidRPr="0061537A">
        <w:rPr>
          <w:rFonts w:ascii="David" w:hAnsi="David" w:cs="David"/>
          <w:b/>
          <w:bCs/>
          <w:sz w:val="24"/>
          <w:szCs w:val="24"/>
          <w:rtl/>
        </w:rPr>
        <w:lastRenderedPageBreak/>
        <w:t xml:space="preserve">עיקרון תום הלב וכיו"ב – וכי הדברים אמורים גם בנכס "חיצוני" שנרכש על ידי אחד מבני הזוג טרם הנישואין [ראו: עניין אבו רומי בעמ' 183; עניין יעקובי בעמ' 561 (הנשיא מ' שמגר) ובעמ' 621 (השופט ט' </w:t>
      </w:r>
      <w:proofErr w:type="spellStart"/>
      <w:r w:rsidRPr="0061537A">
        <w:rPr>
          <w:rFonts w:ascii="David" w:hAnsi="David" w:cs="David"/>
          <w:b/>
          <w:bCs/>
          <w:sz w:val="24"/>
          <w:szCs w:val="24"/>
          <w:rtl/>
        </w:rPr>
        <w:t>שטרסברג</w:t>
      </w:r>
      <w:proofErr w:type="spellEnd"/>
      <w:r w:rsidRPr="0061537A">
        <w:rPr>
          <w:rFonts w:ascii="David" w:hAnsi="David" w:cs="David"/>
          <w:b/>
          <w:bCs/>
          <w:sz w:val="24"/>
          <w:szCs w:val="24"/>
          <w:rtl/>
        </w:rPr>
        <w:t xml:space="preserve">-כהן); עניין ששון בעמ' 615; </w:t>
      </w:r>
      <w:hyperlink r:id="rId26" w:history="1">
        <w:r w:rsidRPr="0061537A">
          <w:rPr>
            <w:rStyle w:val="Hyperlink"/>
            <w:rFonts w:ascii="David" w:hAnsi="David" w:cs="David" w:hint="cs"/>
            <w:b/>
            <w:bCs/>
            <w:color w:val="auto"/>
            <w:sz w:val="24"/>
            <w:szCs w:val="24"/>
            <w:rtl/>
          </w:rPr>
          <w:t>בע"מ 10734/06</w:t>
        </w:r>
      </w:hyperlink>
      <w:r w:rsidRPr="0061537A">
        <w:rPr>
          <w:rFonts w:ascii="David" w:hAnsi="David" w:cs="David"/>
          <w:b/>
          <w:bCs/>
          <w:sz w:val="24"/>
          <w:szCs w:val="24"/>
          <w:rtl/>
        </w:rPr>
        <w:t xml:space="preserve"> </w:t>
      </w:r>
      <w:r w:rsidRPr="0061537A">
        <w:rPr>
          <w:rFonts w:ascii="David" w:hAnsi="David" w:cs="David" w:hint="cs"/>
          <w:b/>
          <w:bCs/>
          <w:sz w:val="24"/>
          <w:szCs w:val="24"/>
          <w:rtl/>
        </w:rPr>
        <w:t xml:space="preserve">[פורסם בנבו] בפסקה ה(1)]. נטל ההוכחה מוטל, מטבע הדברים, על בן הזוג שאינו רשום כבעלים של הנכס, שהינו "המוציא מחברו". יודגש כי טענת אחד מבני הזוג לזכויות בנכס שנרכש על ידי בן הזוג השני טרם הנישואין יכולה להתבסס על הדין הכללי, אך לא על חזקת השיתוף, אשר לגביה נקבע שאינה חלה במקביל להסדר איזון המשאבים שבחוק יחסי ממון [ראו: דעת הרוב בעניין יעקובי בעמ' 589-585; עניין אבו רומי בעמ' 183-182; </w:t>
      </w:r>
      <w:hyperlink r:id="rId27" w:history="1">
        <w:r w:rsidRPr="0061537A">
          <w:rPr>
            <w:rStyle w:val="Hyperlink"/>
            <w:rFonts w:ascii="David" w:hAnsi="David" w:cs="David" w:hint="cs"/>
            <w:b/>
            <w:bCs/>
            <w:color w:val="auto"/>
            <w:sz w:val="24"/>
            <w:szCs w:val="24"/>
            <w:rtl/>
          </w:rPr>
          <w:t>בע"מ 4951/06</w:t>
        </w:r>
      </w:hyperlink>
      <w:r w:rsidRPr="0061537A">
        <w:rPr>
          <w:rFonts w:ascii="David" w:hAnsi="David" w:cs="David" w:hint="cs"/>
          <w:b/>
          <w:bCs/>
          <w:sz w:val="24"/>
          <w:szCs w:val="24"/>
          <w:rtl/>
        </w:rPr>
        <w:t xml:space="preserve"> פלוני נ' </w:t>
      </w:r>
      <w:r>
        <w:rPr>
          <w:rFonts w:ascii="David" w:hAnsi="David" w:cs="David" w:hint="cs"/>
          <w:b/>
          <w:bCs/>
          <w:sz w:val="24"/>
          <w:szCs w:val="24"/>
          <w:rtl/>
        </w:rPr>
        <w:t>פלונית ([פורסם בנבו], 14.6.2006)]."</w:t>
      </w:r>
    </w:p>
    <w:p w:rsidR="003F0373" w:rsidRPr="003F0373" w:rsidRDefault="003F0373"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3F0373">
        <w:rPr>
          <w:rFonts w:ascii="David" w:hAnsi="David" w:cs="David"/>
          <w:sz w:val="24"/>
          <w:szCs w:val="24"/>
          <w:rtl/>
        </w:rPr>
        <w:t xml:space="preserve">ובסעיף 16: </w:t>
      </w:r>
    </w:p>
    <w:p w:rsidR="003F0373" w:rsidRPr="003F0373" w:rsidRDefault="003F0373" w:rsidP="00882F29">
      <w:pPr>
        <w:tabs>
          <w:tab w:val="left" w:pos="708"/>
        </w:tabs>
        <w:spacing w:before="240" w:after="240" w:line="360" w:lineRule="auto"/>
        <w:ind w:left="708" w:right="1418"/>
        <w:jc w:val="both"/>
        <w:rPr>
          <w:rFonts w:ascii="David" w:hAnsi="David"/>
          <w:color w:val="0D0D0D" w:themeColor="text1" w:themeTint="F2"/>
        </w:rPr>
      </w:pPr>
      <w:r w:rsidRPr="003F0373">
        <w:rPr>
          <w:rFonts w:ascii="David" w:hAnsi="David"/>
          <w:b/>
          <w:bCs/>
          <w:rtl/>
        </w:rPr>
        <w:t>"באשר לבני זוג שחוק יחסי ממון חל עליהם, ולנוכח הוראת סעיף 5(א) לחוק, הודגש כי לשם הכרה בשיתוף בדירת מגורים שהובאה לנישואין על ידי אחד מבני הזוג, יש להראות נסיבות עובדתיות נוספות, מעבר לעצם קיומם של חיי נישואין משותפים ממושכים."</w:t>
      </w:r>
      <w:r w:rsidRPr="003F0373">
        <w:rPr>
          <w:rFonts w:ascii="David" w:hAnsi="David" w:hint="cs"/>
          <w:color w:val="0D0D0D" w:themeColor="text1" w:themeTint="F2"/>
          <w:rtl/>
        </w:rPr>
        <w:t xml:space="preserve"> </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3F0373">
        <w:rPr>
          <w:rFonts w:ascii="David" w:hAnsi="David" w:cs="David"/>
          <w:spacing w:val="10"/>
          <w:sz w:val="24"/>
          <w:szCs w:val="24"/>
          <w:rtl/>
        </w:rPr>
        <w:t>כבוד השופט עמית קבע באותו פסק דין:</w:t>
      </w:r>
      <w:r w:rsidR="0000638F">
        <w:rPr>
          <w:rFonts w:ascii="David" w:hAnsi="David" w:cs="David" w:hint="cs"/>
          <w:color w:val="0D0D0D" w:themeColor="text1" w:themeTint="F2"/>
          <w:sz w:val="24"/>
          <w:szCs w:val="24"/>
          <w:rtl/>
        </w:rPr>
        <w:t xml:space="preserve"> </w:t>
      </w:r>
    </w:p>
    <w:p w:rsidR="0000638F" w:rsidRDefault="0000638F" w:rsidP="00882F29">
      <w:pPr>
        <w:tabs>
          <w:tab w:val="left" w:pos="7652"/>
        </w:tabs>
        <w:spacing w:before="240" w:after="240" w:line="360" w:lineRule="auto"/>
        <w:ind w:left="706" w:right="1418"/>
        <w:jc w:val="both"/>
        <w:rPr>
          <w:rFonts w:ascii="David" w:hAnsi="David"/>
          <w:b/>
          <w:bCs/>
        </w:rPr>
      </w:pPr>
      <w:r>
        <w:rPr>
          <w:rFonts w:ascii="David" w:hAnsi="David"/>
          <w:b/>
          <w:bCs/>
          <w:spacing w:val="10"/>
          <w:rtl/>
        </w:rPr>
        <w:t xml:space="preserve">"לטעמי, לצורך משקלו של אותו "דבר מה נוסף" הנדרש להוכחת כוונת שיתוף ספציפי יש להקל לגבי דירת המגורים לעומת נכסים אחרים שהובאו לנישואין על ידי אחד מבני הזוג. </w:t>
      </w:r>
    </w:p>
    <w:p w:rsidR="0000638F" w:rsidRDefault="0000638F" w:rsidP="00882F29">
      <w:pPr>
        <w:tabs>
          <w:tab w:val="left" w:pos="7652"/>
        </w:tabs>
        <w:spacing w:before="240" w:after="240" w:line="360" w:lineRule="auto"/>
        <w:ind w:left="706" w:right="1418"/>
        <w:jc w:val="both"/>
        <w:rPr>
          <w:rFonts w:ascii="David" w:hAnsi="David"/>
          <w:b/>
          <w:bCs/>
          <w:spacing w:val="10"/>
          <w:rtl/>
        </w:rPr>
      </w:pPr>
      <w:r>
        <w:rPr>
          <w:rFonts w:ascii="David" w:hAnsi="David"/>
          <w:b/>
          <w:bCs/>
          <w:spacing w:val="10"/>
          <w:rtl/>
        </w:rPr>
        <w:t xml:space="preserve">מבלי לקבוע מסמרות, אציין להלן מספר פרמטרים אשר יש להביא בחשבון בדוננו בשאלה אם להכיר בשיתוף ספציפי בדירת המגורים: </w:t>
      </w:r>
    </w:p>
    <w:p w:rsidR="0000638F" w:rsidRDefault="0000638F" w:rsidP="00882F29">
      <w:pPr>
        <w:tabs>
          <w:tab w:val="left" w:pos="7652"/>
        </w:tabs>
        <w:spacing w:before="240" w:after="240" w:line="360" w:lineRule="auto"/>
        <w:ind w:left="706" w:right="1418"/>
        <w:jc w:val="both"/>
        <w:rPr>
          <w:rFonts w:ascii="David" w:hAnsi="David"/>
          <w:b/>
          <w:bCs/>
          <w:spacing w:val="10"/>
          <w:rtl/>
        </w:rPr>
      </w:pPr>
      <w:r>
        <w:rPr>
          <w:rFonts w:ascii="David" w:hAnsi="David"/>
          <w:b/>
          <w:bCs/>
          <w:spacing w:val="10"/>
          <w:rtl/>
        </w:rPr>
        <w:t xml:space="preserve">( - ) האם הדירה הובאה על ידי אחד מבני הזוג לנישואין (כמו במקרה דנן) או נרכשה על ידי אחד מבני הזוג לאחר הנישואין. </w:t>
      </w:r>
    </w:p>
    <w:p w:rsidR="0000638F" w:rsidRDefault="0000638F" w:rsidP="00882F29">
      <w:pPr>
        <w:tabs>
          <w:tab w:val="left" w:pos="7652"/>
        </w:tabs>
        <w:spacing w:before="240" w:after="240" w:line="360" w:lineRule="auto"/>
        <w:ind w:left="706" w:right="1418"/>
        <w:jc w:val="both"/>
        <w:rPr>
          <w:rFonts w:ascii="David" w:hAnsi="David"/>
          <w:b/>
          <w:bCs/>
          <w:spacing w:val="10"/>
          <w:rtl/>
        </w:rPr>
      </w:pPr>
      <w:r>
        <w:rPr>
          <w:rFonts w:ascii="David" w:hAnsi="David"/>
          <w:b/>
          <w:bCs/>
          <w:spacing w:val="10"/>
          <w:rtl/>
        </w:rPr>
        <w:t xml:space="preserve">( - ) האם הדירה נתקבלה בתקופת הנישואין מכוח ירושה או מתנה, שאז נדרשת לטעמי מידה גדולה יותר של הוכחה. הדבר נכון במיוחד לגבי דירה שנתקבלה במתנה במהלך תקופת הנישואין, מן הטעם שיש ליתן משקל לכך שנותן המתנה בחר להעניקה רק לאחד מבני הזוג ולכך שבן הזוג השני הסכים, גם אם בשתיקה, כי הדירה שנתקבלה במתנה תירשם רק על שם בן הזוג מקבל המתנה. </w:t>
      </w:r>
    </w:p>
    <w:p w:rsidR="0000638F" w:rsidRDefault="0000638F" w:rsidP="00882F29">
      <w:pPr>
        <w:tabs>
          <w:tab w:val="left" w:pos="7652"/>
        </w:tabs>
        <w:spacing w:before="240" w:after="240" w:line="360" w:lineRule="auto"/>
        <w:ind w:left="706" w:right="1418"/>
        <w:jc w:val="both"/>
        <w:rPr>
          <w:rFonts w:ascii="David" w:hAnsi="David"/>
          <w:b/>
          <w:bCs/>
          <w:spacing w:val="10"/>
          <w:rtl/>
        </w:rPr>
      </w:pPr>
      <w:r>
        <w:rPr>
          <w:rFonts w:ascii="David" w:hAnsi="David"/>
          <w:b/>
          <w:bCs/>
          <w:spacing w:val="10"/>
          <w:rtl/>
        </w:rPr>
        <w:lastRenderedPageBreak/>
        <w:t>( - ) האם גם לבן הזוג השני יש דירת מגורים או נכס חיצוני אחר שהביא עמו לנישואיו ואשר נותר רשום על שמו.</w:t>
      </w:r>
    </w:p>
    <w:p w:rsidR="0000638F" w:rsidRDefault="0000638F" w:rsidP="00882F29">
      <w:pPr>
        <w:tabs>
          <w:tab w:val="left" w:pos="7652"/>
        </w:tabs>
        <w:spacing w:before="240" w:after="240" w:line="360" w:lineRule="auto"/>
        <w:ind w:left="706" w:right="1418"/>
        <w:jc w:val="both"/>
        <w:rPr>
          <w:rFonts w:ascii="David" w:hAnsi="David"/>
          <w:b/>
          <w:bCs/>
          <w:spacing w:val="10"/>
          <w:rtl/>
        </w:rPr>
      </w:pPr>
      <w:r>
        <w:rPr>
          <w:rFonts w:ascii="David" w:hAnsi="David"/>
          <w:b/>
          <w:bCs/>
          <w:spacing w:val="10"/>
          <w:rtl/>
        </w:rPr>
        <w:t>( - ) אורך התקופה בה הדירה הייתה רשומה על שם אחד מבני הזוג ומספר השנים בהם התגוררו בני הזוג בדירה (ככל שהתקופה קצרה יותר נדרשת מידה רבה יותר של הוכחה לשיתוף בבית).</w:t>
      </w:r>
    </w:p>
    <w:p w:rsidR="0000638F" w:rsidRDefault="0000638F" w:rsidP="00882F29">
      <w:pPr>
        <w:tabs>
          <w:tab w:val="left" w:pos="7652"/>
        </w:tabs>
        <w:spacing w:before="240" w:after="240" w:line="360" w:lineRule="auto"/>
        <w:ind w:left="706" w:right="1418"/>
        <w:jc w:val="both"/>
        <w:rPr>
          <w:rFonts w:ascii="David" w:hAnsi="David"/>
          <w:b/>
          <w:bCs/>
          <w:spacing w:val="10"/>
          <w:rtl/>
        </w:rPr>
      </w:pPr>
      <w:r>
        <w:rPr>
          <w:rFonts w:ascii="David" w:hAnsi="David"/>
          <w:b/>
          <w:bCs/>
          <w:spacing w:val="10"/>
          <w:rtl/>
        </w:rPr>
        <w:t xml:space="preserve">( - ) אורך חיי הנישואין עד לקרע או עד לגירושין (ככל שתקופת הנישואין קצרה יותר נדרשת מידה רבה יותר של הוכחה לשיתוף בדירה). </w:t>
      </w:r>
    </w:p>
    <w:p w:rsidR="0000638F" w:rsidRDefault="0000638F" w:rsidP="00882F29">
      <w:pPr>
        <w:tabs>
          <w:tab w:val="left" w:pos="7652"/>
        </w:tabs>
        <w:spacing w:before="240" w:after="240" w:line="360" w:lineRule="auto"/>
        <w:ind w:left="706" w:right="1418"/>
        <w:jc w:val="both"/>
        <w:rPr>
          <w:rFonts w:ascii="David" w:hAnsi="David"/>
          <w:b/>
          <w:bCs/>
          <w:spacing w:val="10"/>
          <w:rtl/>
        </w:rPr>
      </w:pPr>
      <w:r>
        <w:rPr>
          <w:rFonts w:ascii="David" w:hAnsi="David"/>
          <w:b/>
          <w:bCs/>
          <w:spacing w:val="10"/>
          <w:rtl/>
        </w:rPr>
        <w:t xml:space="preserve">( - ) האם ניטלה הלוואה בגינה נרשם משכון/משכנתא על הדירה, ואשר שולמה לאורך השנים על ידי בני הזוג במשותף. </w:t>
      </w:r>
    </w:p>
    <w:p w:rsidR="0000638F" w:rsidRDefault="0000638F" w:rsidP="00882F29">
      <w:pPr>
        <w:tabs>
          <w:tab w:val="left" w:pos="7652"/>
        </w:tabs>
        <w:spacing w:before="240" w:after="240" w:line="360" w:lineRule="auto"/>
        <w:ind w:left="706" w:right="1418"/>
        <w:jc w:val="both"/>
        <w:rPr>
          <w:rFonts w:ascii="David" w:hAnsi="David"/>
          <w:b/>
          <w:bCs/>
          <w:spacing w:val="10"/>
          <w:rtl/>
        </w:rPr>
      </w:pPr>
      <w:r>
        <w:rPr>
          <w:rFonts w:ascii="David" w:hAnsi="David"/>
          <w:b/>
          <w:bCs/>
          <w:spacing w:val="10"/>
          <w:rtl/>
        </w:rPr>
        <w:t xml:space="preserve">( - ) שיפוץ מסיבי או תוספת בניה מהותית שמומנה על ידי שני בני הזוג. </w:t>
      </w:r>
    </w:p>
    <w:p w:rsidR="0000638F" w:rsidRDefault="0000638F" w:rsidP="00882F29">
      <w:pPr>
        <w:tabs>
          <w:tab w:val="left" w:pos="7652"/>
        </w:tabs>
        <w:spacing w:before="240" w:after="240" w:line="360" w:lineRule="auto"/>
        <w:ind w:left="706" w:right="1418"/>
        <w:jc w:val="both"/>
        <w:rPr>
          <w:rFonts w:ascii="David" w:hAnsi="David"/>
          <w:b/>
          <w:bCs/>
          <w:spacing w:val="10"/>
          <w:rtl/>
        </w:rPr>
      </w:pPr>
      <w:r>
        <w:rPr>
          <w:rFonts w:ascii="David" w:hAnsi="David"/>
          <w:b/>
          <w:bCs/>
          <w:spacing w:val="10"/>
          <w:rtl/>
        </w:rPr>
        <w:t xml:space="preserve">( - ) התנהגות הצדדים - אווירה כללית של שיתוף ושל מאמץ משותף. </w:t>
      </w:r>
    </w:p>
    <w:p w:rsidR="00A449C6" w:rsidRDefault="0000638F" w:rsidP="00882F29">
      <w:pPr>
        <w:tabs>
          <w:tab w:val="left" w:pos="7652"/>
        </w:tabs>
        <w:spacing w:before="240" w:after="240" w:line="360" w:lineRule="auto"/>
        <w:ind w:left="706" w:right="1418"/>
        <w:jc w:val="both"/>
        <w:rPr>
          <w:rFonts w:ascii="David" w:hAnsi="David"/>
          <w:b/>
          <w:bCs/>
          <w:spacing w:val="10"/>
          <w:rtl/>
        </w:rPr>
      </w:pPr>
      <w:r>
        <w:rPr>
          <w:rFonts w:ascii="David" w:hAnsi="David"/>
          <w:b/>
          <w:bCs/>
          <w:spacing w:val="10"/>
          <w:rtl/>
        </w:rPr>
        <w:t xml:space="preserve">( - ) נסיבות ספציפיות נוספות כגון  יצירת מצג בפני בן הזוג השני. </w:t>
      </w:r>
    </w:p>
    <w:p w:rsidR="0000638F" w:rsidRPr="00A449C6" w:rsidRDefault="0000638F" w:rsidP="00882F29">
      <w:pPr>
        <w:tabs>
          <w:tab w:val="left" w:pos="7652"/>
        </w:tabs>
        <w:spacing w:before="240" w:after="240" w:line="360" w:lineRule="auto"/>
        <w:ind w:left="706" w:right="1418"/>
        <w:jc w:val="both"/>
        <w:rPr>
          <w:rFonts w:ascii="David" w:hAnsi="David"/>
          <w:b/>
          <w:bCs/>
          <w:spacing w:val="10"/>
        </w:rPr>
      </w:pPr>
      <w:r w:rsidRPr="00A449C6">
        <w:rPr>
          <w:rFonts w:ascii="David" w:hAnsi="David"/>
          <w:b/>
          <w:bCs/>
          <w:spacing w:val="10"/>
          <w:rtl/>
        </w:rPr>
        <w:t>מובן כי הפרמטרים המנויים לעיל  - ואשר חלקם "מושך" לכיוונים מנוגדים – אינם רשימה סגורה, וכל מקרה יידון לגופו</w:t>
      </w:r>
      <w:r w:rsidRPr="00A449C6">
        <w:rPr>
          <w:rFonts w:ascii="David" w:hAnsi="David"/>
          <w:spacing w:val="10"/>
          <w:rtl/>
        </w:rPr>
        <w:t>."</w:t>
      </w:r>
    </w:p>
    <w:p w:rsidR="00A449C6" w:rsidRPr="00A449C6" w:rsidRDefault="00A449C6"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tl/>
        </w:rPr>
      </w:pPr>
      <w:r w:rsidRPr="00A449C6">
        <w:rPr>
          <w:rFonts w:ascii="David" w:hAnsi="David" w:cs="David"/>
          <w:sz w:val="24"/>
          <w:szCs w:val="24"/>
          <w:rtl/>
        </w:rPr>
        <w:t xml:space="preserve">כב' השופטת אלון מפרטת </w:t>
      </w:r>
      <w:proofErr w:type="spellStart"/>
      <w:r w:rsidRPr="00A449C6">
        <w:rPr>
          <w:rFonts w:ascii="David" w:hAnsi="David" w:cs="David"/>
          <w:sz w:val="24"/>
          <w:szCs w:val="24"/>
          <w:rtl/>
        </w:rPr>
        <w:t>בתמ"ש</w:t>
      </w:r>
      <w:proofErr w:type="spellEnd"/>
      <w:r w:rsidRPr="00A449C6">
        <w:rPr>
          <w:rFonts w:ascii="David" w:hAnsi="David" w:cs="David"/>
          <w:sz w:val="24"/>
          <w:szCs w:val="24"/>
          <w:rtl/>
        </w:rPr>
        <w:t xml:space="preserve"> 25267-02-11 (15.8.2012) פורסם בנבו מבחנים מוצעים לבחינת כוונת הצדדים: </w:t>
      </w:r>
    </w:p>
    <w:p w:rsidR="0000638F" w:rsidRDefault="00A449C6" w:rsidP="00882F29">
      <w:pPr>
        <w:pStyle w:val="ad"/>
        <w:tabs>
          <w:tab w:val="left" w:pos="708"/>
          <w:tab w:val="left" w:pos="7087"/>
        </w:tabs>
        <w:spacing w:before="240" w:after="240" w:line="360" w:lineRule="auto"/>
        <w:ind w:left="708" w:right="1418"/>
        <w:contextualSpacing w:val="0"/>
        <w:jc w:val="both"/>
        <w:rPr>
          <w:rFonts w:ascii="David" w:hAnsi="David" w:cs="David"/>
          <w:color w:val="0D0D0D" w:themeColor="text1" w:themeTint="F2"/>
          <w:sz w:val="24"/>
          <w:szCs w:val="24"/>
        </w:rPr>
      </w:pPr>
      <w:r>
        <w:rPr>
          <w:rFonts w:ascii="David" w:hAnsi="David" w:cs="David"/>
          <w:b/>
          <w:bCs/>
          <w:sz w:val="24"/>
          <w:szCs w:val="24"/>
          <w:rtl/>
        </w:rPr>
        <w:t xml:space="preserve">"הלכה זו כונתה "הלכה בהתהוות" (ראה למשל ע"א 7750/10 </w:t>
      </w:r>
      <w:r>
        <w:rPr>
          <w:rFonts w:ascii="David" w:hAnsi="David" w:cs="David"/>
          <w:b/>
          <w:bCs/>
          <w:sz w:val="24"/>
          <w:szCs w:val="24"/>
          <w:u w:val="single"/>
          <w:rtl/>
        </w:rPr>
        <w:t xml:space="preserve">בן </w:t>
      </w:r>
      <w:proofErr w:type="spellStart"/>
      <w:r>
        <w:rPr>
          <w:rFonts w:ascii="David" w:hAnsi="David" w:cs="David"/>
          <w:b/>
          <w:bCs/>
          <w:sz w:val="24"/>
          <w:szCs w:val="24"/>
          <w:u w:val="single"/>
          <w:rtl/>
        </w:rPr>
        <w:t>גיאת</w:t>
      </w:r>
      <w:proofErr w:type="spellEnd"/>
      <w:r>
        <w:rPr>
          <w:rFonts w:ascii="David" w:hAnsi="David" w:cs="David"/>
          <w:b/>
          <w:bCs/>
          <w:sz w:val="24"/>
          <w:szCs w:val="24"/>
          <w:u w:val="single"/>
          <w:rtl/>
        </w:rPr>
        <w:t xml:space="preserve"> נ</w:t>
      </w:r>
      <w:r>
        <w:rPr>
          <w:rFonts w:ascii="David" w:hAnsi="David" w:cs="David"/>
          <w:b/>
          <w:bCs/>
          <w:sz w:val="24"/>
          <w:szCs w:val="24"/>
          <w:rtl/>
        </w:rPr>
        <w:t xml:space="preserve">. </w:t>
      </w:r>
      <w:r>
        <w:rPr>
          <w:rFonts w:ascii="David" w:hAnsi="David" w:cs="David"/>
          <w:b/>
          <w:bCs/>
          <w:sz w:val="24"/>
          <w:szCs w:val="24"/>
          <w:u w:val="single"/>
          <w:rtl/>
        </w:rPr>
        <w:t>הכשרת היישוב ביטוח בע"מ</w:t>
      </w:r>
      <w:r>
        <w:rPr>
          <w:rFonts w:ascii="David" w:hAnsi="David" w:cs="David"/>
          <w:b/>
          <w:bCs/>
          <w:sz w:val="24"/>
          <w:szCs w:val="24"/>
          <w:rtl/>
        </w:rPr>
        <w:t xml:space="preserve">, נתין ביום 11.8.11; בג"ץ 2533/11 </w:t>
      </w:r>
      <w:r>
        <w:rPr>
          <w:rFonts w:ascii="David" w:hAnsi="David" w:cs="David"/>
          <w:b/>
          <w:bCs/>
          <w:sz w:val="24"/>
          <w:szCs w:val="24"/>
          <w:u w:val="single"/>
          <w:rtl/>
        </w:rPr>
        <w:t>פלונית נ. בית הדין הרבני הגדול לערעורים</w:t>
      </w:r>
      <w:r>
        <w:rPr>
          <w:rFonts w:ascii="David" w:hAnsi="David" w:cs="David"/>
          <w:b/>
          <w:bCs/>
          <w:sz w:val="24"/>
          <w:szCs w:val="24"/>
          <w:rtl/>
        </w:rPr>
        <w:t>, ניתן ביום 26.10.11) גבולות ה"גזרה" של ה"הלכה בהתהוות", לעת הזו, אינם חדשים וברורים, אלא הם מתפתחים ממקרה למקרה, בשים לב לנכס העומד לדיון ולכוונת בני הזוג לגביו."</w:t>
      </w:r>
    </w:p>
    <w:p w:rsidR="00A449C6" w:rsidRPr="00A449C6" w:rsidRDefault="00A449C6"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tl/>
        </w:rPr>
      </w:pPr>
      <w:r w:rsidRPr="00A449C6">
        <w:rPr>
          <w:rFonts w:ascii="David" w:hAnsi="David" w:cs="David"/>
          <w:sz w:val="24"/>
          <w:szCs w:val="24"/>
          <w:rtl/>
        </w:rPr>
        <w:t>ובהמשך:</w:t>
      </w:r>
    </w:p>
    <w:p w:rsidR="00A449C6" w:rsidRDefault="00A449C6" w:rsidP="00882F29">
      <w:pPr>
        <w:tabs>
          <w:tab w:val="left" w:pos="7087"/>
        </w:tabs>
        <w:spacing w:before="240" w:after="240" w:line="360" w:lineRule="auto"/>
        <w:ind w:left="708" w:right="1418"/>
        <w:jc w:val="both"/>
        <w:rPr>
          <w:rFonts w:ascii="David" w:hAnsi="David"/>
        </w:rPr>
      </w:pPr>
      <w:r>
        <w:rPr>
          <w:rFonts w:ascii="David" w:hAnsi="David"/>
          <w:b/>
          <w:bCs/>
          <w:rtl/>
        </w:rPr>
        <w:t xml:space="preserve">"בין השאר אבחן:- איכות חיי הנישואין – קיומם של יחסי נישואין תקינים והרמוניים, משך תקופת הנישואין, האם אלו נישואין ראשוניים </w:t>
      </w:r>
      <w:r>
        <w:rPr>
          <w:rFonts w:ascii="David" w:hAnsi="David"/>
          <w:b/>
          <w:bCs/>
          <w:rtl/>
        </w:rPr>
        <w:lastRenderedPageBreak/>
        <w:t xml:space="preserve">או שניים, טיב הנכס, מקור הנכס וההשקעות שבוצעו בו, נסיבות רישומו על שם בן הזוג ונסיבות/ראיות שניתן להסיק מהן כוונה/השערה על שיתוף בנכס חיצוני". </w:t>
      </w:r>
      <w:r>
        <w:rPr>
          <w:rFonts w:ascii="David" w:hAnsi="David"/>
          <w:rtl/>
        </w:rPr>
        <w:t>(פסקה 13 לפסק הדין).</w:t>
      </w:r>
    </w:p>
    <w:p w:rsidR="00A449C6" w:rsidRPr="00A449C6" w:rsidRDefault="00A449C6" w:rsidP="00882F29">
      <w:pPr>
        <w:spacing w:before="240" w:after="240" w:line="360" w:lineRule="auto"/>
        <w:ind w:left="-569"/>
        <w:jc w:val="both"/>
        <w:rPr>
          <w:rFonts w:ascii="David" w:hAnsi="David"/>
          <w:u w:val="single"/>
        </w:rPr>
      </w:pPr>
      <w:r>
        <w:rPr>
          <w:rFonts w:ascii="David" w:hAnsi="David"/>
          <w:u w:val="single"/>
          <w:rtl/>
        </w:rPr>
        <w:t xml:space="preserve">כעת איישם את המבחנים הללו על העניין הנדון לפניי </w:t>
      </w:r>
    </w:p>
    <w:p w:rsidR="00A449C6" w:rsidRPr="00A449C6" w:rsidRDefault="005E714C" w:rsidP="007B442F">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449C6">
        <w:rPr>
          <w:rFonts w:ascii="David" w:hAnsi="David" w:cs="David"/>
          <w:sz w:val="24"/>
          <w:szCs w:val="24"/>
          <w:u w:val="single"/>
          <w:rtl/>
        </w:rPr>
        <w:t>נסיבות חיי הצדדים</w:t>
      </w:r>
      <w:r w:rsidRPr="00A449C6">
        <w:rPr>
          <w:rFonts w:ascii="David" w:hAnsi="David" w:cs="David"/>
          <w:sz w:val="24"/>
          <w:szCs w:val="24"/>
          <w:rtl/>
        </w:rPr>
        <w:t xml:space="preserve"> – נסיבות חיי הצדדים תוארו בהרחבה. הצדדים נישאו ביום </w:t>
      </w:r>
      <w:r w:rsidR="007B442F">
        <w:rPr>
          <w:rFonts w:ascii="David" w:hAnsi="David" w:cs="David"/>
          <w:sz w:val="24"/>
          <w:szCs w:val="24"/>
        </w:rPr>
        <w:t>xx</w:t>
      </w:r>
      <w:r w:rsidR="007B442F">
        <w:rPr>
          <w:rFonts w:ascii="David" w:hAnsi="David" w:cs="David"/>
          <w:sz w:val="24"/>
          <w:szCs w:val="24"/>
          <w:rtl/>
        </w:rPr>
        <w:t>.</w:t>
      </w:r>
      <w:r w:rsidR="007B442F">
        <w:rPr>
          <w:rFonts w:ascii="David" w:hAnsi="David" w:cs="David"/>
          <w:sz w:val="24"/>
          <w:szCs w:val="24"/>
        </w:rPr>
        <w:t>xx</w:t>
      </w:r>
      <w:r w:rsidR="007B442F">
        <w:rPr>
          <w:rFonts w:ascii="David" w:hAnsi="David" w:cs="David"/>
          <w:sz w:val="24"/>
          <w:szCs w:val="24"/>
          <w:rtl/>
        </w:rPr>
        <w:t>.</w:t>
      </w:r>
      <w:r w:rsidR="007B442F">
        <w:rPr>
          <w:rFonts w:ascii="David" w:hAnsi="David" w:cs="David"/>
          <w:sz w:val="24"/>
          <w:szCs w:val="24"/>
        </w:rPr>
        <w:t>xx</w:t>
      </w:r>
      <w:r w:rsidRPr="00A449C6">
        <w:rPr>
          <w:rFonts w:ascii="David" w:hAnsi="David" w:cs="David"/>
          <w:sz w:val="24"/>
          <w:szCs w:val="24"/>
          <w:rtl/>
        </w:rPr>
        <w:t xml:space="preserve"> ומועד הקרע הוא </w:t>
      </w:r>
      <w:r w:rsidR="007B442F">
        <w:rPr>
          <w:rFonts w:ascii="David" w:hAnsi="David" w:cs="David"/>
          <w:sz w:val="24"/>
          <w:szCs w:val="24"/>
        </w:rPr>
        <w:t>xx</w:t>
      </w:r>
      <w:r w:rsidR="007B442F">
        <w:rPr>
          <w:rFonts w:ascii="David" w:hAnsi="David" w:cs="David"/>
          <w:sz w:val="24"/>
          <w:szCs w:val="24"/>
          <w:rtl/>
        </w:rPr>
        <w:t>.</w:t>
      </w:r>
      <w:r w:rsidR="007B442F">
        <w:rPr>
          <w:rFonts w:ascii="David" w:hAnsi="David" w:cs="David"/>
          <w:sz w:val="24"/>
          <w:szCs w:val="24"/>
        </w:rPr>
        <w:t>xx</w:t>
      </w:r>
      <w:r w:rsidR="007B442F">
        <w:rPr>
          <w:rFonts w:ascii="David" w:hAnsi="David" w:cs="David"/>
          <w:sz w:val="24"/>
          <w:szCs w:val="24"/>
          <w:rtl/>
        </w:rPr>
        <w:t>.</w:t>
      </w:r>
      <w:r w:rsidR="007B442F">
        <w:rPr>
          <w:rFonts w:ascii="David" w:hAnsi="David" w:cs="David"/>
          <w:sz w:val="24"/>
          <w:szCs w:val="24"/>
        </w:rPr>
        <w:t>xx</w:t>
      </w:r>
      <w:r w:rsidRPr="00A449C6">
        <w:rPr>
          <w:rFonts w:ascii="David" w:hAnsi="David" w:cs="David"/>
          <w:sz w:val="24"/>
          <w:szCs w:val="24"/>
          <w:rtl/>
        </w:rPr>
        <w:t xml:space="preserve">, למעלה מ- 18 שנות נישואים. חיי הנישואים לא התנהלו על מי מנוחות, הצדדים נפרדו לתקופות משמעותיות, נשמעו טענות על אלימות, צווי הגנה ניתנו והאיש אף נעצר בחשד לאלימות כלפי האישה. הצדדים ניהלו משטר של הפרדה </w:t>
      </w:r>
      <w:proofErr w:type="spellStart"/>
      <w:r w:rsidRPr="00A449C6">
        <w:rPr>
          <w:rFonts w:ascii="David" w:hAnsi="David" w:cs="David"/>
          <w:sz w:val="24"/>
          <w:szCs w:val="24"/>
          <w:rtl/>
        </w:rPr>
        <w:t>רכושית</w:t>
      </w:r>
      <w:proofErr w:type="spellEnd"/>
      <w:r w:rsidRPr="00A449C6">
        <w:rPr>
          <w:rFonts w:ascii="David" w:hAnsi="David" w:cs="David"/>
          <w:sz w:val="24"/>
          <w:szCs w:val="24"/>
          <w:rtl/>
        </w:rPr>
        <w:t>.</w:t>
      </w:r>
    </w:p>
    <w:p w:rsidR="00A449C6" w:rsidRPr="00A449C6" w:rsidRDefault="007B442F"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Pr>
          <w:rFonts w:ascii="David" w:hAnsi="David" w:cs="David"/>
          <w:sz w:val="24"/>
          <w:szCs w:val="24"/>
          <w:rtl/>
        </w:rPr>
        <w:t>הבית נרכש</w:t>
      </w:r>
      <w:r>
        <w:rPr>
          <w:rFonts w:ascii="David" w:hAnsi="David" w:cs="David" w:hint="cs"/>
          <w:sz w:val="24"/>
          <w:szCs w:val="24"/>
          <w:rtl/>
        </w:rPr>
        <w:t xml:space="preserve"> </w:t>
      </w:r>
      <w:r w:rsidR="005E714C" w:rsidRPr="00A449C6">
        <w:rPr>
          <w:rFonts w:ascii="David" w:hAnsi="David" w:cs="David"/>
          <w:sz w:val="24"/>
          <w:szCs w:val="24"/>
          <w:rtl/>
        </w:rPr>
        <w:t>לאחר נישואי הצדדים, ונרשם על שם האישה בלבד. הצדדים התגוררו בבית במשך כל חייהם המשותפים והאישה מתגוררת בו עד היום. לאחר הנישואים התגוררו בשכירות במשך תקופה קצרה ומאז בבית.</w:t>
      </w:r>
    </w:p>
    <w:p w:rsidR="00A449C6" w:rsidRPr="00A449C6"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449C6">
        <w:rPr>
          <w:rFonts w:ascii="David" w:hAnsi="David" w:cs="David"/>
          <w:sz w:val="24"/>
          <w:szCs w:val="24"/>
          <w:u w:val="single"/>
          <w:rtl/>
        </w:rPr>
        <w:t>תהליך רכישת הבית</w:t>
      </w:r>
      <w:r w:rsidRPr="00A449C6">
        <w:rPr>
          <w:rFonts w:ascii="David" w:hAnsi="David" w:cs="David"/>
          <w:sz w:val="24"/>
          <w:szCs w:val="24"/>
          <w:rtl/>
        </w:rPr>
        <w:t xml:space="preserve"> - הבית נרשם על שמה של האישה בעת הרכישה. מצב זה לא השתנה והבית נשאר רשום על שמה של האישה לאורך כל השנים. האישה טוענת שהבית נרשם על שמה מאחר והצדדים התכוונו שיהיה בבעלותה בלבד ללא כוונת שיתוף. האיש טוען שהבית נרשם על שמה של האישה בלבד מאחר ומדובר באדמת קרן קיימת לישראל האוסרת מכירת קרקעות למי שאינם יהודים. </w:t>
      </w:r>
    </w:p>
    <w:p w:rsidR="00A449C6" w:rsidRPr="00A449C6" w:rsidRDefault="005E714C" w:rsidP="00081905">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449C6">
        <w:rPr>
          <w:rFonts w:ascii="David" w:hAnsi="David" w:cs="David"/>
          <w:sz w:val="24"/>
          <w:szCs w:val="24"/>
          <w:rtl/>
        </w:rPr>
        <w:t xml:space="preserve">ביום 20.10.22 הוגשה תעודת עובד ציבור מטעם רשות מקרקעי ישראל. בתעודה נכתב כי היישוב </w:t>
      </w:r>
      <w:r w:rsidR="00B80A1F">
        <w:rPr>
          <w:rFonts w:ascii="David" w:hAnsi="David" w:cs="David" w:hint="cs"/>
          <w:sz w:val="24"/>
          <w:szCs w:val="24"/>
          <w:rtl/>
        </w:rPr>
        <w:t>ה'</w:t>
      </w:r>
      <w:r w:rsidRPr="00A449C6">
        <w:rPr>
          <w:rFonts w:ascii="David" w:hAnsi="David" w:cs="David"/>
          <w:sz w:val="24"/>
          <w:szCs w:val="24"/>
          <w:rtl/>
        </w:rPr>
        <w:t xml:space="preserve">, בו מצוי הבית הוא יישוב קהילתי והקצאת קרקע נעשית בהתבסס על המלצה מטעם הסוכנות היהודית.  עוד נכתב שמאחר וביום </w:t>
      </w:r>
      <w:r w:rsidR="00170E6A">
        <w:rPr>
          <w:rFonts w:ascii="David" w:hAnsi="David" w:cs="David"/>
          <w:sz w:val="24"/>
          <w:szCs w:val="24"/>
        </w:rPr>
        <w:t>xx</w:t>
      </w:r>
      <w:r w:rsidR="00170E6A">
        <w:rPr>
          <w:rFonts w:ascii="David" w:hAnsi="David" w:cs="David"/>
          <w:sz w:val="24"/>
          <w:szCs w:val="24"/>
          <w:rtl/>
        </w:rPr>
        <w:t>.</w:t>
      </w:r>
      <w:r w:rsidR="00170E6A">
        <w:rPr>
          <w:rFonts w:ascii="David" w:hAnsi="David" w:cs="David"/>
          <w:sz w:val="24"/>
          <w:szCs w:val="24"/>
        </w:rPr>
        <w:t>xx</w:t>
      </w:r>
      <w:r w:rsidR="00170E6A">
        <w:rPr>
          <w:rFonts w:ascii="David" w:hAnsi="David" w:cs="David"/>
          <w:sz w:val="24"/>
          <w:szCs w:val="24"/>
          <w:rtl/>
        </w:rPr>
        <w:t>.</w:t>
      </w:r>
      <w:r w:rsidR="00170E6A">
        <w:rPr>
          <w:rFonts w:ascii="David" w:hAnsi="David" w:cs="David"/>
          <w:sz w:val="24"/>
          <w:szCs w:val="24"/>
        </w:rPr>
        <w:t>xx</w:t>
      </w:r>
      <w:r w:rsidRPr="00A449C6">
        <w:rPr>
          <w:rFonts w:ascii="David" w:hAnsi="David" w:cs="David"/>
          <w:sz w:val="24"/>
          <w:szCs w:val="24"/>
          <w:rtl/>
        </w:rPr>
        <w:t xml:space="preserve"> ניתנה המלצה מטעם הסוכנות היהודית לאישה בלבד ללא האיש, נחתם ביום </w:t>
      </w:r>
      <w:r w:rsidR="00081905">
        <w:rPr>
          <w:rFonts w:ascii="David" w:hAnsi="David" w:cs="David"/>
          <w:sz w:val="24"/>
          <w:szCs w:val="24"/>
        </w:rPr>
        <w:t>xx</w:t>
      </w:r>
      <w:r w:rsidR="00081905">
        <w:rPr>
          <w:rFonts w:ascii="David" w:hAnsi="David" w:cs="David"/>
          <w:sz w:val="24"/>
          <w:szCs w:val="24"/>
          <w:rtl/>
        </w:rPr>
        <w:t>.</w:t>
      </w:r>
      <w:r w:rsidR="00081905">
        <w:rPr>
          <w:rFonts w:ascii="David" w:hAnsi="David" w:cs="David"/>
          <w:sz w:val="24"/>
          <w:szCs w:val="24"/>
        </w:rPr>
        <w:t>xx</w:t>
      </w:r>
      <w:r w:rsidR="00081905">
        <w:rPr>
          <w:rFonts w:ascii="David" w:hAnsi="David" w:cs="David"/>
          <w:sz w:val="24"/>
          <w:szCs w:val="24"/>
          <w:rtl/>
        </w:rPr>
        <w:t>.</w:t>
      </w:r>
      <w:r w:rsidR="00081905">
        <w:rPr>
          <w:rFonts w:ascii="David" w:hAnsi="David" w:cs="David"/>
          <w:sz w:val="24"/>
          <w:szCs w:val="24"/>
        </w:rPr>
        <w:t>xx</w:t>
      </w:r>
      <w:r w:rsidRPr="00A449C6">
        <w:rPr>
          <w:rFonts w:ascii="David" w:hAnsi="David" w:cs="David"/>
          <w:sz w:val="24"/>
          <w:szCs w:val="24"/>
          <w:rtl/>
        </w:rPr>
        <w:t xml:space="preserve"> חוזה חכירה מול </w:t>
      </w:r>
      <w:proofErr w:type="spellStart"/>
      <w:r w:rsidRPr="00A449C6">
        <w:rPr>
          <w:rFonts w:ascii="David" w:hAnsi="David" w:cs="David"/>
          <w:sz w:val="24"/>
          <w:szCs w:val="24"/>
          <w:rtl/>
        </w:rPr>
        <w:t>רמ"י</w:t>
      </w:r>
      <w:proofErr w:type="spellEnd"/>
      <w:r w:rsidRPr="00A449C6">
        <w:rPr>
          <w:rFonts w:ascii="David" w:hAnsi="David" w:cs="David"/>
          <w:sz w:val="24"/>
          <w:szCs w:val="24"/>
          <w:rtl/>
        </w:rPr>
        <w:t xml:space="preserve"> עם האישה בלבד, תוך ציון שקק"ל היא הבעלים של הקרקע. ביום </w:t>
      </w:r>
      <w:r w:rsidR="00081905">
        <w:rPr>
          <w:rFonts w:ascii="David" w:hAnsi="David" w:cs="David"/>
          <w:sz w:val="24"/>
          <w:szCs w:val="24"/>
        </w:rPr>
        <w:t>xx</w:t>
      </w:r>
      <w:r w:rsidR="00081905">
        <w:rPr>
          <w:rFonts w:ascii="David" w:hAnsi="David" w:cs="David"/>
          <w:sz w:val="24"/>
          <w:szCs w:val="24"/>
          <w:rtl/>
        </w:rPr>
        <w:t>.</w:t>
      </w:r>
      <w:r w:rsidR="00081905">
        <w:rPr>
          <w:rFonts w:ascii="David" w:hAnsi="David" w:cs="David"/>
          <w:sz w:val="24"/>
          <w:szCs w:val="24"/>
        </w:rPr>
        <w:t>xx</w:t>
      </w:r>
      <w:r w:rsidR="00081905">
        <w:rPr>
          <w:rFonts w:ascii="David" w:hAnsi="David" w:cs="David"/>
          <w:sz w:val="24"/>
          <w:szCs w:val="24"/>
          <w:rtl/>
        </w:rPr>
        <w:t>.</w:t>
      </w:r>
      <w:r w:rsidR="00081905">
        <w:rPr>
          <w:rFonts w:ascii="David" w:hAnsi="David" w:cs="David"/>
          <w:sz w:val="24"/>
          <w:szCs w:val="24"/>
        </w:rPr>
        <w:t>xx</w:t>
      </w:r>
      <w:r w:rsidRPr="00A449C6">
        <w:rPr>
          <w:rFonts w:ascii="David" w:hAnsi="David" w:cs="David"/>
          <w:sz w:val="24"/>
          <w:szCs w:val="24"/>
          <w:rtl/>
        </w:rPr>
        <w:t xml:space="preserve"> נערכה פרצלציה וביום </w:t>
      </w:r>
      <w:r w:rsidR="00081905">
        <w:rPr>
          <w:rFonts w:ascii="David" w:hAnsi="David" w:cs="David"/>
          <w:sz w:val="24"/>
          <w:szCs w:val="24"/>
        </w:rPr>
        <w:t>xx</w:t>
      </w:r>
      <w:r w:rsidR="00081905">
        <w:rPr>
          <w:rFonts w:ascii="David" w:hAnsi="David" w:cs="David"/>
          <w:sz w:val="24"/>
          <w:szCs w:val="24"/>
          <w:rtl/>
        </w:rPr>
        <w:t>.</w:t>
      </w:r>
      <w:r w:rsidR="00081905">
        <w:rPr>
          <w:rFonts w:ascii="David" w:hAnsi="David" w:cs="David"/>
          <w:sz w:val="24"/>
          <w:szCs w:val="24"/>
        </w:rPr>
        <w:t>xx</w:t>
      </w:r>
      <w:r w:rsidR="00081905">
        <w:rPr>
          <w:rFonts w:ascii="David" w:hAnsi="David" w:cs="David"/>
          <w:sz w:val="24"/>
          <w:szCs w:val="24"/>
          <w:rtl/>
        </w:rPr>
        <w:t>.</w:t>
      </w:r>
      <w:r w:rsidR="00081905">
        <w:rPr>
          <w:rFonts w:ascii="David" w:hAnsi="David" w:cs="David"/>
          <w:sz w:val="24"/>
          <w:szCs w:val="24"/>
        </w:rPr>
        <w:t>xx</w:t>
      </w:r>
      <w:r w:rsidRPr="00A449C6">
        <w:rPr>
          <w:rFonts w:ascii="David" w:hAnsi="David" w:cs="David"/>
          <w:sz w:val="24"/>
          <w:szCs w:val="24"/>
          <w:rtl/>
        </w:rPr>
        <w:t xml:space="preserve"> נחתם חוזה חכירה חדש עם האישה בלבד. </w:t>
      </w:r>
      <w:proofErr w:type="spellStart"/>
      <w:r w:rsidRPr="00A449C6">
        <w:rPr>
          <w:rFonts w:ascii="David" w:hAnsi="David" w:cs="David"/>
          <w:sz w:val="24"/>
          <w:szCs w:val="24"/>
          <w:rtl/>
        </w:rPr>
        <w:t>לרמ"י</w:t>
      </w:r>
      <w:proofErr w:type="spellEnd"/>
      <w:r w:rsidRPr="00A449C6">
        <w:rPr>
          <w:rFonts w:ascii="David" w:hAnsi="David" w:cs="David"/>
          <w:sz w:val="24"/>
          <w:szCs w:val="24"/>
          <w:rtl/>
        </w:rPr>
        <w:t xml:space="preserve"> אין כל מידע מדוע לא ניתן היה לרשום את הקרקע על שם האיש </w:t>
      </w:r>
      <w:proofErr w:type="spellStart"/>
      <w:r w:rsidRPr="00A449C6">
        <w:rPr>
          <w:rFonts w:ascii="David" w:hAnsi="David" w:cs="David"/>
          <w:sz w:val="24"/>
          <w:szCs w:val="24"/>
          <w:rtl/>
        </w:rPr>
        <w:t>וצויין</w:t>
      </w:r>
      <w:proofErr w:type="spellEnd"/>
      <w:r w:rsidRPr="00A449C6">
        <w:rPr>
          <w:rFonts w:ascii="David" w:hAnsi="David" w:cs="David"/>
          <w:sz w:val="24"/>
          <w:szCs w:val="24"/>
          <w:rtl/>
        </w:rPr>
        <w:t xml:space="preserve"> </w:t>
      </w:r>
      <w:proofErr w:type="spellStart"/>
      <w:r w:rsidRPr="00A449C6">
        <w:rPr>
          <w:rFonts w:ascii="David" w:hAnsi="David" w:cs="David"/>
          <w:sz w:val="24"/>
          <w:szCs w:val="24"/>
          <w:rtl/>
        </w:rPr>
        <w:t>שרמ"י</w:t>
      </w:r>
      <w:proofErr w:type="spellEnd"/>
      <w:r w:rsidRPr="00A449C6">
        <w:rPr>
          <w:rFonts w:ascii="David" w:hAnsi="David" w:cs="David"/>
          <w:sz w:val="24"/>
          <w:szCs w:val="24"/>
          <w:rtl/>
        </w:rPr>
        <w:t xml:space="preserve"> מתבססת על המלצת הסוכנות היהודית בהקצאת קרקע ביישוב קהילתי ויש לפנות לסוכנות לקבלת הבהרות. המלצת הסוכנות וחוזי החכירה צורפו לתעודת עובד הציבור.</w:t>
      </w:r>
    </w:p>
    <w:p w:rsidR="00A449C6" w:rsidRPr="00A449C6"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449C6">
        <w:rPr>
          <w:rFonts w:ascii="David" w:hAnsi="David" w:cs="David"/>
          <w:sz w:val="24"/>
          <w:szCs w:val="24"/>
          <w:rtl/>
        </w:rPr>
        <w:t xml:space="preserve">הנטל מוטל על האיש להוכיח טענתו שהסיבה לכך שהבית לא נרשם על שמו נעוצה בכך שאינו יהודי. האיש לא הציג מסמכים מהסוכנות היהודית או מקק"ל להוכחת טענתו. אולם, לא ניתן להתעלם מהעובדות הבאות: בהתאם לנסח רישום המקרקעין הקרן הקיימת לישראל היא בעלת הקרקע ולפחות עד לשנת 2004 קק"ל לא החכירה קרקעות למי שאינו יהודי (ראו בג"ץ 7452-04 </w:t>
      </w:r>
      <w:r w:rsidRPr="00A449C6">
        <w:rPr>
          <w:rFonts w:ascii="David" w:hAnsi="David" w:cs="David"/>
          <w:b/>
          <w:bCs/>
          <w:sz w:val="24"/>
          <w:szCs w:val="24"/>
          <w:rtl/>
        </w:rPr>
        <w:t xml:space="preserve">אבו </w:t>
      </w:r>
      <w:proofErr w:type="spellStart"/>
      <w:r w:rsidRPr="00A449C6">
        <w:rPr>
          <w:rFonts w:ascii="David" w:hAnsi="David" w:cs="David"/>
          <w:b/>
          <w:bCs/>
          <w:sz w:val="24"/>
          <w:szCs w:val="24"/>
          <w:rtl/>
        </w:rPr>
        <w:t>ריא</w:t>
      </w:r>
      <w:proofErr w:type="spellEnd"/>
      <w:r w:rsidRPr="00A449C6">
        <w:rPr>
          <w:rFonts w:ascii="David" w:hAnsi="David" w:cs="David"/>
          <w:b/>
          <w:bCs/>
          <w:sz w:val="24"/>
          <w:szCs w:val="24"/>
          <w:rtl/>
        </w:rPr>
        <w:t xml:space="preserve"> ואח' נ. מנהל מקרקעי ישראל ואח'</w:t>
      </w:r>
      <w:r w:rsidRPr="00A449C6">
        <w:rPr>
          <w:rFonts w:ascii="David" w:hAnsi="David" w:cs="David"/>
          <w:sz w:val="24"/>
          <w:szCs w:val="24"/>
          <w:rtl/>
        </w:rPr>
        <w:t xml:space="preserve"> – בו עתרו העותרים לביטול הוראת קק"ל האוסרת להעביר זכות חכירה בקרקע שבבעלותה לערבים בשל היותם ערבים), וכן לעובדה שבפועל הסוכנות היהודית המליצה על </w:t>
      </w:r>
      <w:r w:rsidRPr="00A449C6">
        <w:rPr>
          <w:rFonts w:ascii="David" w:hAnsi="David" w:cs="David"/>
          <w:sz w:val="24"/>
          <w:szCs w:val="24"/>
          <w:rtl/>
        </w:rPr>
        <w:lastRenderedPageBreak/>
        <w:t xml:space="preserve">האישה בלבד לצורך חתימה על חוזה חכירה עם </w:t>
      </w:r>
      <w:proofErr w:type="spellStart"/>
      <w:r w:rsidRPr="00A449C6">
        <w:rPr>
          <w:rFonts w:ascii="David" w:hAnsi="David" w:cs="David"/>
          <w:sz w:val="24"/>
          <w:szCs w:val="24"/>
          <w:rtl/>
        </w:rPr>
        <w:t>רמ"י</w:t>
      </w:r>
      <w:proofErr w:type="spellEnd"/>
      <w:r w:rsidRPr="00A449C6">
        <w:rPr>
          <w:rFonts w:ascii="David" w:hAnsi="David" w:cs="David"/>
          <w:sz w:val="24"/>
          <w:szCs w:val="24"/>
          <w:rtl/>
        </w:rPr>
        <w:t xml:space="preserve">, ובהתאם לתעודת עובד הציבור זו הסיבה שהאישה בלבד היא צד לחוזה. </w:t>
      </w:r>
    </w:p>
    <w:p w:rsidR="00A449C6" w:rsidRPr="00A449C6" w:rsidRDefault="005E714C" w:rsidP="00651520">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449C6">
        <w:rPr>
          <w:rFonts w:ascii="David" w:hAnsi="David" w:cs="David"/>
          <w:sz w:val="24"/>
          <w:szCs w:val="24"/>
          <w:u w:val="single"/>
          <w:rtl/>
        </w:rPr>
        <w:t>המקורות הכספיים למימון רכישת הבית</w:t>
      </w:r>
      <w:r w:rsidRPr="00A449C6">
        <w:rPr>
          <w:rFonts w:ascii="David" w:hAnsi="David" w:cs="David"/>
          <w:sz w:val="24"/>
          <w:szCs w:val="24"/>
          <w:rtl/>
        </w:rPr>
        <w:t xml:space="preserve">- הצדדים חלוקים באשר למימון רכישת הבית. האישה טוענת שהבית נרכש באמצעות כספים שהיא חסכה טרם הנישואים ובסיוע הוריה. האיש מנגד מכחיש קבלת סיוע מהורי האישה וטוען שהצדדים רכשו את הבית באמצעות משכנתא וסיוע מאחיו </w:t>
      </w:r>
      <w:proofErr w:type="spellStart"/>
      <w:r w:rsidRPr="00A449C6">
        <w:rPr>
          <w:rFonts w:ascii="David" w:hAnsi="David" w:cs="David"/>
          <w:sz w:val="24"/>
          <w:szCs w:val="24"/>
          <w:rtl/>
        </w:rPr>
        <w:t>ס</w:t>
      </w:r>
      <w:r w:rsidR="00651520">
        <w:rPr>
          <w:rFonts w:ascii="David" w:hAnsi="David" w:cs="David" w:hint="cs"/>
          <w:sz w:val="24"/>
          <w:szCs w:val="24"/>
          <w:rtl/>
        </w:rPr>
        <w:t>.</w:t>
      </w:r>
      <w:r w:rsidRPr="00A449C6">
        <w:rPr>
          <w:rFonts w:ascii="David" w:hAnsi="David" w:cs="David"/>
          <w:sz w:val="24"/>
          <w:szCs w:val="24"/>
          <w:rtl/>
        </w:rPr>
        <w:t>ר</w:t>
      </w:r>
      <w:proofErr w:type="spellEnd"/>
      <w:r w:rsidRPr="00A449C6">
        <w:rPr>
          <w:rFonts w:ascii="David" w:hAnsi="David" w:cs="David"/>
          <w:sz w:val="24"/>
          <w:szCs w:val="24"/>
          <w:rtl/>
        </w:rPr>
        <w:t xml:space="preserve">. </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449C6">
        <w:rPr>
          <w:rFonts w:ascii="David" w:hAnsi="David" w:cs="David"/>
          <w:sz w:val="24"/>
          <w:szCs w:val="24"/>
          <w:rtl/>
        </w:rPr>
        <w:t xml:space="preserve">אחיו של האיש העיד: </w:t>
      </w:r>
      <w:r w:rsidR="00A449C6">
        <w:rPr>
          <w:rFonts w:ascii="David" w:hAnsi="David" w:cs="David" w:hint="cs"/>
          <w:color w:val="0D0D0D" w:themeColor="text1" w:themeTint="F2"/>
          <w:sz w:val="24"/>
          <w:szCs w:val="24"/>
          <w:rtl/>
        </w:rPr>
        <w:t xml:space="preserve">  </w:t>
      </w:r>
    </w:p>
    <w:p w:rsidR="00A449C6" w:rsidRDefault="00A449C6" w:rsidP="00033C7F">
      <w:pPr>
        <w:spacing w:before="240" w:after="240" w:line="360" w:lineRule="auto"/>
        <w:ind w:left="709" w:right="1418"/>
        <w:contextualSpacing/>
        <w:jc w:val="both"/>
        <w:rPr>
          <w:rFonts w:ascii="David" w:hAnsi="David"/>
          <w:b/>
          <w:bCs/>
        </w:rPr>
      </w:pPr>
      <w:r>
        <w:rPr>
          <w:rFonts w:ascii="David" w:hAnsi="David"/>
          <w:b/>
          <w:bCs/>
          <w:rtl/>
        </w:rPr>
        <w:t xml:space="preserve">" ש. מה תרמת לרכישת הבית </w:t>
      </w:r>
      <w:r w:rsidR="00B80A1F">
        <w:rPr>
          <w:rFonts w:ascii="David" w:hAnsi="David" w:hint="cs"/>
          <w:b/>
          <w:bCs/>
          <w:rtl/>
        </w:rPr>
        <w:t>ב-ה'</w:t>
      </w:r>
      <w:r>
        <w:rPr>
          <w:rFonts w:ascii="David" w:hAnsi="David"/>
          <w:b/>
          <w:bCs/>
          <w:rtl/>
        </w:rPr>
        <w:t xml:space="preserve"> ב- </w:t>
      </w:r>
      <w:r w:rsidR="00033C7F">
        <w:rPr>
          <w:rFonts w:ascii="David" w:hAnsi="David"/>
        </w:rPr>
        <w:t>xxxx</w:t>
      </w:r>
      <w:r>
        <w:rPr>
          <w:rFonts w:ascii="David" w:hAnsi="David"/>
          <w:b/>
          <w:bCs/>
          <w:rtl/>
        </w:rPr>
        <w:t xml:space="preserve">? </w:t>
      </w:r>
    </w:p>
    <w:p w:rsidR="00A449C6" w:rsidRPr="008210FB" w:rsidRDefault="00A449C6" w:rsidP="00033C7F">
      <w:pPr>
        <w:spacing w:before="240" w:after="240" w:line="360" w:lineRule="auto"/>
        <w:ind w:left="708" w:right="1418"/>
        <w:jc w:val="both"/>
        <w:rPr>
          <w:rFonts w:ascii="David" w:hAnsi="David"/>
        </w:rPr>
      </w:pPr>
      <w:r>
        <w:rPr>
          <w:rFonts w:ascii="David" w:hAnsi="David"/>
          <w:b/>
          <w:bCs/>
          <w:rtl/>
        </w:rPr>
        <w:t xml:space="preserve">ת. כל כמה זמן העברתי כסף וידעתי שמשתמש בזה בשביל הבית. אני יודע שב- </w:t>
      </w:r>
      <w:r w:rsidR="00033C7F" w:rsidRPr="00033C7F">
        <w:rPr>
          <w:rFonts w:ascii="David" w:hAnsi="David"/>
          <w:b/>
          <w:bCs/>
        </w:rPr>
        <w:t>xxxx</w:t>
      </w:r>
      <w:r w:rsidR="00033C7F">
        <w:rPr>
          <w:rFonts w:ascii="David" w:hAnsi="David"/>
          <w:b/>
          <w:bCs/>
          <w:rtl/>
        </w:rPr>
        <w:t xml:space="preserve"> </w:t>
      </w:r>
      <w:r>
        <w:rPr>
          <w:rFonts w:ascii="David" w:hAnsi="David"/>
          <w:b/>
          <w:bCs/>
          <w:rtl/>
        </w:rPr>
        <w:t xml:space="preserve">העברתי שווה ערך של 24 אלף יורו אז עוד היו לי לירטות באיטליה והרוב הלך לרכישת הבית." </w:t>
      </w:r>
      <w:r>
        <w:rPr>
          <w:rFonts w:ascii="David" w:hAnsi="David"/>
          <w:rtl/>
        </w:rPr>
        <w:t xml:space="preserve">(עמוד 19 לפרוטוקול שורה 30 ואילך). </w:t>
      </w:r>
    </w:p>
    <w:p w:rsidR="008210FB" w:rsidRDefault="008210FB"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8210FB">
        <w:rPr>
          <w:rFonts w:ascii="David" w:hAnsi="David" w:cs="David"/>
          <w:sz w:val="24"/>
          <w:szCs w:val="24"/>
          <w:rtl/>
        </w:rPr>
        <w:t xml:space="preserve">האיש תמך בעדות זו: </w:t>
      </w:r>
      <w:r>
        <w:rPr>
          <w:rFonts w:ascii="David" w:hAnsi="David" w:cs="David" w:hint="cs"/>
          <w:color w:val="0D0D0D" w:themeColor="text1" w:themeTint="F2"/>
          <w:sz w:val="24"/>
          <w:szCs w:val="24"/>
          <w:rtl/>
        </w:rPr>
        <w:t xml:space="preserve"> </w:t>
      </w:r>
    </w:p>
    <w:p w:rsidR="008210FB" w:rsidRDefault="008210FB" w:rsidP="0061537A">
      <w:pPr>
        <w:tabs>
          <w:tab w:val="left" w:pos="1132"/>
          <w:tab w:val="left" w:pos="7652"/>
        </w:tabs>
        <w:spacing w:before="240" w:after="240" w:line="360" w:lineRule="auto"/>
        <w:ind w:left="709" w:right="1418"/>
        <w:contextualSpacing/>
        <w:jc w:val="both"/>
        <w:rPr>
          <w:rFonts w:ascii="David" w:hAnsi="David"/>
          <w:b/>
          <w:bCs/>
          <w:rtl/>
        </w:rPr>
      </w:pPr>
      <w:r>
        <w:rPr>
          <w:rFonts w:ascii="David" w:hAnsi="David"/>
          <w:b/>
          <w:bCs/>
          <w:rtl/>
        </w:rPr>
        <w:t>"ש. איך שילמתם על הבית?</w:t>
      </w:r>
    </w:p>
    <w:p w:rsidR="008210FB" w:rsidRDefault="008210FB"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t xml:space="preserve">ת. משכנתא לקחנו כמה שיכולנו בבנק ירושלים. </w:t>
      </w:r>
    </w:p>
    <w:p w:rsidR="008210FB" w:rsidRDefault="008210FB"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t>ש. חוץ מזה?</w:t>
      </w:r>
    </w:p>
    <w:p w:rsidR="008210FB" w:rsidRDefault="008210FB" w:rsidP="0061537A">
      <w:pPr>
        <w:tabs>
          <w:tab w:val="left" w:pos="7652"/>
        </w:tabs>
        <w:spacing w:before="240" w:after="240" w:line="360" w:lineRule="auto"/>
        <w:ind w:left="709" w:right="1418"/>
        <w:contextualSpacing/>
        <w:jc w:val="both"/>
        <w:rPr>
          <w:rFonts w:ascii="David" w:hAnsi="David"/>
          <w:b/>
          <w:bCs/>
          <w:rtl/>
        </w:rPr>
      </w:pPr>
      <w:r>
        <w:rPr>
          <w:rFonts w:ascii="David" w:hAnsi="David"/>
          <w:b/>
          <w:bCs/>
          <w:rtl/>
        </w:rPr>
        <w:t xml:space="preserve">ת. אם היה צריך להוסיף מסביב אז אני הוספתי. אם היה לי אז הייתי משלם, אם לא הייתי מבקש מהבית – מאח שלי או אבא שלי כל עוד היה." </w:t>
      </w:r>
      <w:r w:rsidRPr="00D42136">
        <w:rPr>
          <w:rFonts w:ascii="David" w:hAnsi="David"/>
          <w:rtl/>
        </w:rPr>
        <w:t>עמוד 27 לפרוטוקול שורה 21 ואילך</w:t>
      </w:r>
      <w:r>
        <w:rPr>
          <w:rFonts w:ascii="David" w:hAnsi="David"/>
          <w:b/>
          <w:bCs/>
          <w:rtl/>
        </w:rPr>
        <w:t xml:space="preserve">   </w:t>
      </w:r>
    </w:p>
    <w:p w:rsidR="008210FB" w:rsidRDefault="008210FB" w:rsidP="0061537A">
      <w:pPr>
        <w:tabs>
          <w:tab w:val="left" w:pos="1699"/>
          <w:tab w:val="left" w:pos="7652"/>
        </w:tabs>
        <w:spacing w:before="240" w:after="240" w:line="360" w:lineRule="auto"/>
        <w:ind w:left="709" w:right="1418"/>
        <w:contextualSpacing/>
        <w:jc w:val="both"/>
        <w:rPr>
          <w:rFonts w:ascii="David" w:hAnsi="David"/>
          <w:b/>
          <w:bCs/>
          <w:rtl/>
        </w:rPr>
      </w:pPr>
      <w:r>
        <w:rPr>
          <w:rFonts w:ascii="David" w:hAnsi="David"/>
          <w:b/>
          <w:bCs/>
          <w:rtl/>
        </w:rPr>
        <w:t xml:space="preserve">"ש. מאיזה כסף? </w:t>
      </w:r>
    </w:p>
    <w:p w:rsidR="008210FB" w:rsidRPr="008210FB" w:rsidRDefault="008210FB" w:rsidP="0061537A">
      <w:pPr>
        <w:tabs>
          <w:tab w:val="left" w:pos="7652"/>
        </w:tabs>
        <w:spacing w:before="240" w:after="240" w:line="360" w:lineRule="auto"/>
        <w:ind w:left="709" w:right="1418"/>
        <w:contextualSpacing/>
        <w:jc w:val="both"/>
        <w:rPr>
          <w:rFonts w:ascii="David" w:hAnsi="David"/>
          <w:b/>
          <w:bCs/>
        </w:rPr>
      </w:pPr>
      <w:r>
        <w:rPr>
          <w:rFonts w:ascii="David" w:hAnsi="David"/>
          <w:b/>
          <w:bCs/>
          <w:rtl/>
        </w:rPr>
        <w:t xml:space="preserve">ת. כסף של הקצבאות וביטוח פרטי. כשלא היה הייתי מבקש מאח שלי שישלח לי מה שאני צריך." </w:t>
      </w:r>
      <w:r>
        <w:rPr>
          <w:rFonts w:ascii="David" w:hAnsi="David"/>
          <w:rtl/>
        </w:rPr>
        <w:t>(עמוד 28 לפרוטוקול שורה 20).</w:t>
      </w:r>
      <w:r>
        <w:rPr>
          <w:rFonts w:ascii="David" w:hAnsi="David"/>
          <w:b/>
          <w:bCs/>
          <w:rtl/>
        </w:rPr>
        <w:t xml:space="preserve">  </w:t>
      </w:r>
    </w:p>
    <w:p w:rsidR="00710750" w:rsidRPr="00710750"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8210FB">
        <w:rPr>
          <w:rFonts w:ascii="David" w:hAnsi="David" w:cs="David" w:hint="cs"/>
          <w:sz w:val="24"/>
          <w:szCs w:val="24"/>
          <w:rtl/>
        </w:rPr>
        <w:t>האישה מצידה טענה ש</w:t>
      </w:r>
      <w:r w:rsidRPr="008210FB">
        <w:rPr>
          <w:rFonts w:ascii="David" w:hAnsi="David" w:cs="David" w:hint="cs"/>
          <w:b/>
          <w:bCs/>
          <w:sz w:val="24"/>
          <w:szCs w:val="24"/>
          <w:rtl/>
        </w:rPr>
        <w:t xml:space="preserve">"הבית נקנה מכספי וכספיי הורי ואחי. לא יכולתי לצרף דבר כי </w:t>
      </w:r>
      <w:proofErr w:type="spellStart"/>
      <w:r w:rsidRPr="008210FB">
        <w:rPr>
          <w:rFonts w:ascii="David" w:hAnsi="David" w:cs="David" w:hint="cs"/>
          <w:b/>
          <w:bCs/>
          <w:sz w:val="24"/>
          <w:szCs w:val="24"/>
          <w:rtl/>
        </w:rPr>
        <w:t>הכל</w:t>
      </w:r>
      <w:proofErr w:type="spellEnd"/>
      <w:r w:rsidRPr="008210FB">
        <w:rPr>
          <w:rFonts w:ascii="David" w:hAnsi="David" w:cs="David" w:hint="cs"/>
          <w:b/>
          <w:bCs/>
          <w:sz w:val="24"/>
          <w:szCs w:val="24"/>
          <w:rtl/>
        </w:rPr>
        <w:t xml:space="preserve"> בבנק. אני </w:t>
      </w:r>
      <w:proofErr w:type="spellStart"/>
      <w:r w:rsidRPr="008210FB">
        <w:rPr>
          <w:rFonts w:ascii="David" w:hAnsi="David" w:cs="David" w:hint="cs"/>
          <w:b/>
          <w:bCs/>
          <w:sz w:val="24"/>
          <w:szCs w:val="24"/>
          <w:rtl/>
        </w:rPr>
        <w:t>הכל</w:t>
      </w:r>
      <w:proofErr w:type="spellEnd"/>
      <w:r w:rsidRPr="008210FB">
        <w:rPr>
          <w:rFonts w:ascii="David" w:hAnsi="David" w:cs="David" w:hint="cs"/>
          <w:b/>
          <w:bCs/>
          <w:sz w:val="24"/>
          <w:szCs w:val="24"/>
          <w:rtl/>
        </w:rPr>
        <w:t xml:space="preserve"> מתנהלת לפי חשבונות הבנק." </w:t>
      </w:r>
      <w:r w:rsidRPr="008210FB">
        <w:rPr>
          <w:rFonts w:ascii="David" w:hAnsi="David" w:cs="David" w:hint="cs"/>
          <w:sz w:val="24"/>
          <w:szCs w:val="24"/>
          <w:rtl/>
        </w:rPr>
        <w:t>(עמוד 60 לפרוטוקול שורה 22).</w:t>
      </w:r>
    </w:p>
    <w:p w:rsidR="00710750" w:rsidRPr="00710750"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710750">
        <w:rPr>
          <w:rFonts w:ascii="David" w:hAnsi="David" w:cs="David"/>
          <w:sz w:val="24"/>
          <w:szCs w:val="24"/>
          <w:rtl/>
        </w:rPr>
        <w:t>אחיה של האישה לא טען בעדותו שהוא סייע בסכום הראשוני של רכישת הבית, אך העיד שאביה של האישה הבטיח לסייע (עמוד 50 לפרוטוקול שורה 26) וכי הוא חתם כערב למשכנתא ו</w:t>
      </w:r>
      <w:r w:rsidR="001C278C">
        <w:rPr>
          <w:rFonts w:ascii="David" w:hAnsi="David" w:cs="David"/>
          <w:sz w:val="24"/>
          <w:szCs w:val="24"/>
          <w:rtl/>
        </w:rPr>
        <w:t xml:space="preserve">עזר בתשלום החזר המשכנתא החודשי </w:t>
      </w:r>
      <w:r w:rsidRPr="00710750">
        <w:rPr>
          <w:rFonts w:ascii="David" w:hAnsi="David" w:cs="David"/>
          <w:sz w:val="24"/>
          <w:szCs w:val="24"/>
          <w:rtl/>
        </w:rPr>
        <w:t xml:space="preserve">(עמוד 50 לפרוטוקול שורה 30 ואילך).  </w:t>
      </w:r>
    </w:p>
    <w:p w:rsidR="00710750" w:rsidRPr="00710750"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710750">
        <w:rPr>
          <w:rFonts w:ascii="David" w:hAnsi="David" w:cs="David"/>
          <w:sz w:val="24"/>
          <w:szCs w:val="24"/>
          <w:rtl/>
        </w:rPr>
        <w:t>שני הצדדים לא הוכיחו את טענתם כי הבית נרכש בסיוע בני משפחתם, גם לא הוצגו נתונים באשר לגובה ההון העצמי שהושקע ברכישת הבית, אך הנטל הוא על התובע הטוען לשיתוף ספציפי.</w:t>
      </w:r>
    </w:p>
    <w:p w:rsidR="00710750" w:rsidRPr="00710750" w:rsidRDefault="005E714C" w:rsidP="00B713CA">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710750">
        <w:rPr>
          <w:rFonts w:ascii="David" w:hAnsi="David" w:cs="David"/>
          <w:sz w:val="24"/>
          <w:szCs w:val="24"/>
          <w:u w:val="single"/>
          <w:rtl/>
        </w:rPr>
        <w:lastRenderedPageBreak/>
        <w:t>משכנתא</w:t>
      </w:r>
      <w:r w:rsidRPr="00710750">
        <w:rPr>
          <w:rFonts w:ascii="David" w:hAnsi="David" w:cs="David"/>
          <w:sz w:val="24"/>
          <w:szCs w:val="24"/>
          <w:rtl/>
        </w:rPr>
        <w:t xml:space="preserve"> - הוצגו בפני מסמכי משכנתא מיום </w:t>
      </w:r>
      <w:r w:rsidR="00B713CA">
        <w:rPr>
          <w:rFonts w:ascii="David" w:hAnsi="David" w:cs="David"/>
          <w:sz w:val="24"/>
          <w:szCs w:val="24"/>
        </w:rPr>
        <w:t>xx</w:t>
      </w:r>
      <w:r w:rsidR="00B713CA">
        <w:rPr>
          <w:rFonts w:ascii="David" w:hAnsi="David" w:cs="David"/>
          <w:sz w:val="24"/>
          <w:szCs w:val="24"/>
          <w:rtl/>
        </w:rPr>
        <w:t>.</w:t>
      </w:r>
      <w:r w:rsidR="00B713CA">
        <w:rPr>
          <w:rFonts w:ascii="David" w:hAnsi="David" w:cs="David"/>
          <w:sz w:val="24"/>
          <w:szCs w:val="24"/>
        </w:rPr>
        <w:t>xx</w:t>
      </w:r>
      <w:r w:rsidR="00B713CA">
        <w:rPr>
          <w:rFonts w:ascii="David" w:hAnsi="David" w:cs="David"/>
          <w:sz w:val="24"/>
          <w:szCs w:val="24"/>
          <w:rtl/>
        </w:rPr>
        <w:t>.</w:t>
      </w:r>
      <w:r w:rsidR="00B713CA">
        <w:rPr>
          <w:rFonts w:ascii="David" w:hAnsi="David" w:cs="David"/>
          <w:sz w:val="24"/>
          <w:szCs w:val="24"/>
        </w:rPr>
        <w:t>xx</w:t>
      </w:r>
      <w:r w:rsidRPr="00710750">
        <w:rPr>
          <w:rFonts w:ascii="David" w:hAnsi="David" w:cs="David"/>
          <w:sz w:val="24"/>
          <w:szCs w:val="24"/>
          <w:rtl/>
        </w:rPr>
        <w:t xml:space="preserve">, מיום </w:t>
      </w:r>
      <w:r w:rsidR="00B713CA">
        <w:rPr>
          <w:rFonts w:ascii="David" w:hAnsi="David" w:cs="David"/>
          <w:sz w:val="24"/>
          <w:szCs w:val="24"/>
        </w:rPr>
        <w:t>xx</w:t>
      </w:r>
      <w:r w:rsidR="00B713CA">
        <w:rPr>
          <w:rFonts w:ascii="David" w:hAnsi="David" w:cs="David"/>
          <w:sz w:val="24"/>
          <w:szCs w:val="24"/>
          <w:rtl/>
        </w:rPr>
        <w:t>.</w:t>
      </w:r>
      <w:r w:rsidR="00B713CA">
        <w:rPr>
          <w:rFonts w:ascii="David" w:hAnsi="David" w:cs="David"/>
          <w:sz w:val="24"/>
          <w:szCs w:val="24"/>
        </w:rPr>
        <w:t>xx</w:t>
      </w:r>
      <w:r w:rsidR="00B713CA">
        <w:rPr>
          <w:rFonts w:ascii="David" w:hAnsi="David" w:cs="David"/>
          <w:sz w:val="24"/>
          <w:szCs w:val="24"/>
          <w:rtl/>
        </w:rPr>
        <w:t>.</w:t>
      </w:r>
      <w:r w:rsidR="00B713CA">
        <w:rPr>
          <w:rFonts w:ascii="David" w:hAnsi="David" w:cs="David"/>
          <w:sz w:val="24"/>
          <w:szCs w:val="24"/>
        </w:rPr>
        <w:t>xx</w:t>
      </w:r>
      <w:r w:rsidRPr="00710750">
        <w:rPr>
          <w:rFonts w:ascii="David" w:hAnsi="David" w:cs="David"/>
          <w:sz w:val="24"/>
          <w:szCs w:val="24"/>
          <w:rtl/>
        </w:rPr>
        <w:t xml:space="preserve">, ומיום </w:t>
      </w:r>
      <w:r w:rsidR="00B713CA">
        <w:rPr>
          <w:rFonts w:ascii="David" w:hAnsi="David" w:cs="David"/>
          <w:sz w:val="24"/>
          <w:szCs w:val="24"/>
        </w:rPr>
        <w:t>xx</w:t>
      </w:r>
      <w:r w:rsidR="00B713CA">
        <w:rPr>
          <w:rFonts w:ascii="David" w:hAnsi="David" w:cs="David"/>
          <w:sz w:val="24"/>
          <w:szCs w:val="24"/>
          <w:rtl/>
        </w:rPr>
        <w:t>.</w:t>
      </w:r>
      <w:r w:rsidR="00B713CA">
        <w:rPr>
          <w:rFonts w:ascii="David" w:hAnsi="David" w:cs="David"/>
          <w:sz w:val="24"/>
          <w:szCs w:val="24"/>
        </w:rPr>
        <w:t>xx</w:t>
      </w:r>
      <w:r w:rsidR="00B713CA">
        <w:rPr>
          <w:rFonts w:ascii="David" w:hAnsi="David" w:cs="David"/>
          <w:sz w:val="24"/>
          <w:szCs w:val="24"/>
          <w:rtl/>
        </w:rPr>
        <w:t>.</w:t>
      </w:r>
      <w:r w:rsidR="00B713CA">
        <w:rPr>
          <w:rFonts w:ascii="David" w:hAnsi="David" w:cs="David"/>
          <w:sz w:val="24"/>
          <w:szCs w:val="24"/>
        </w:rPr>
        <w:t>xx</w:t>
      </w:r>
      <w:r w:rsidRPr="00710750">
        <w:rPr>
          <w:rFonts w:ascii="David" w:hAnsi="David" w:cs="David"/>
          <w:sz w:val="24"/>
          <w:szCs w:val="24"/>
          <w:rtl/>
        </w:rPr>
        <w:t xml:space="preserve">, משכנתא שניטלה מבנק ירושלים (מוצג ג' למוצגי האיש בתביעה </w:t>
      </w:r>
      <w:proofErr w:type="spellStart"/>
      <w:r w:rsidRPr="00710750">
        <w:rPr>
          <w:rFonts w:ascii="David" w:hAnsi="David" w:cs="David"/>
          <w:sz w:val="24"/>
          <w:szCs w:val="24"/>
          <w:rtl/>
        </w:rPr>
        <w:t>הרכושית</w:t>
      </w:r>
      <w:proofErr w:type="spellEnd"/>
      <w:r w:rsidRPr="00710750">
        <w:rPr>
          <w:rFonts w:ascii="David" w:hAnsi="David" w:cs="David"/>
          <w:sz w:val="24"/>
          <w:szCs w:val="24"/>
          <w:rtl/>
        </w:rPr>
        <w:t xml:space="preserve"> ומוצג 12 למוצגי האישה) האיש הגיש את מסמכי המשכנתא כששמה של האישה ושמות הערבים מושחרים. </w:t>
      </w:r>
    </w:p>
    <w:p w:rsidR="00710750" w:rsidRPr="00710750" w:rsidRDefault="005E714C" w:rsidP="003D3832">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710750">
        <w:rPr>
          <w:rFonts w:ascii="David" w:hAnsi="David" w:cs="David"/>
          <w:sz w:val="24"/>
          <w:szCs w:val="24"/>
          <w:rtl/>
        </w:rPr>
        <w:t xml:space="preserve">האישה הציגה מסמכים למשכנתא מיום </w:t>
      </w:r>
      <w:r w:rsidR="003D3832">
        <w:rPr>
          <w:rFonts w:ascii="David" w:hAnsi="David" w:cs="David"/>
          <w:sz w:val="24"/>
          <w:szCs w:val="24"/>
        </w:rPr>
        <w:t>xx</w:t>
      </w:r>
      <w:r w:rsidR="003D3832">
        <w:rPr>
          <w:rFonts w:ascii="David" w:hAnsi="David" w:cs="David"/>
          <w:sz w:val="24"/>
          <w:szCs w:val="24"/>
          <w:rtl/>
        </w:rPr>
        <w:t>.</w:t>
      </w:r>
      <w:r w:rsidR="003D3832">
        <w:rPr>
          <w:rFonts w:ascii="David" w:hAnsi="David" w:cs="David"/>
          <w:sz w:val="24"/>
          <w:szCs w:val="24"/>
        </w:rPr>
        <w:t>xx</w:t>
      </w:r>
      <w:r w:rsidR="003D3832">
        <w:rPr>
          <w:rFonts w:ascii="David" w:hAnsi="David" w:cs="David"/>
          <w:sz w:val="24"/>
          <w:szCs w:val="24"/>
          <w:rtl/>
        </w:rPr>
        <w:t>.</w:t>
      </w:r>
      <w:r w:rsidR="003D3832">
        <w:rPr>
          <w:rFonts w:ascii="David" w:hAnsi="David" w:cs="David"/>
          <w:sz w:val="24"/>
          <w:szCs w:val="24"/>
        </w:rPr>
        <w:t>xx</w:t>
      </w:r>
      <w:r w:rsidRPr="00710750">
        <w:rPr>
          <w:rFonts w:ascii="David" w:hAnsi="David" w:cs="David"/>
          <w:sz w:val="24"/>
          <w:szCs w:val="24"/>
          <w:rtl/>
        </w:rPr>
        <w:t xml:space="preserve"> בלבד שם רואים בבירור שהערבים הם אחיה, ואביה, וכן </w:t>
      </w:r>
      <w:r w:rsidR="00766D7A">
        <w:rPr>
          <w:rFonts w:ascii="David" w:hAnsi="David" w:cs="David" w:hint="cs"/>
          <w:sz w:val="24"/>
          <w:szCs w:val="24"/>
          <w:rtl/>
        </w:rPr>
        <w:t>מ- י.ס</w:t>
      </w:r>
      <w:r w:rsidRPr="00710750">
        <w:rPr>
          <w:rFonts w:ascii="David" w:hAnsi="David" w:cs="David"/>
          <w:sz w:val="24"/>
          <w:szCs w:val="24"/>
          <w:rtl/>
        </w:rPr>
        <w:t>.</w:t>
      </w:r>
    </w:p>
    <w:p w:rsidR="00AF5115" w:rsidRPr="00AF5115" w:rsidRDefault="005E714C" w:rsidP="006C61DB">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710750">
        <w:rPr>
          <w:rFonts w:ascii="David" w:hAnsi="David" w:cs="David"/>
          <w:sz w:val="24"/>
          <w:szCs w:val="24"/>
          <w:rtl/>
        </w:rPr>
        <w:t xml:space="preserve">המשכנתאות כולן רשומות על שם שני בני הזוג, כך גם לוח פירוט סילוקין של המשכנתא מיום </w:t>
      </w:r>
      <w:r w:rsidR="006C61DB">
        <w:rPr>
          <w:rFonts w:ascii="David" w:hAnsi="David" w:cs="David"/>
          <w:sz w:val="24"/>
          <w:szCs w:val="24"/>
        </w:rPr>
        <w:t>xx</w:t>
      </w:r>
      <w:r w:rsidR="006C61DB">
        <w:rPr>
          <w:rFonts w:ascii="David" w:hAnsi="David" w:cs="David"/>
          <w:sz w:val="24"/>
          <w:szCs w:val="24"/>
          <w:rtl/>
        </w:rPr>
        <w:t>.</w:t>
      </w:r>
      <w:r w:rsidR="006C61DB">
        <w:rPr>
          <w:rFonts w:ascii="David" w:hAnsi="David" w:cs="David"/>
          <w:sz w:val="24"/>
          <w:szCs w:val="24"/>
        </w:rPr>
        <w:t>xx</w:t>
      </w:r>
      <w:r w:rsidR="006C61DB">
        <w:rPr>
          <w:rFonts w:ascii="David" w:hAnsi="David" w:cs="David"/>
          <w:sz w:val="24"/>
          <w:szCs w:val="24"/>
          <w:rtl/>
        </w:rPr>
        <w:t>.</w:t>
      </w:r>
      <w:r w:rsidR="006C61DB">
        <w:rPr>
          <w:rFonts w:ascii="David" w:hAnsi="David" w:cs="David"/>
          <w:sz w:val="24"/>
          <w:szCs w:val="24"/>
        </w:rPr>
        <w:t>xx</w:t>
      </w:r>
      <w:r w:rsidRPr="00710750">
        <w:rPr>
          <w:rFonts w:ascii="David" w:hAnsi="David" w:cs="David"/>
          <w:sz w:val="24"/>
          <w:szCs w:val="24"/>
          <w:rtl/>
        </w:rPr>
        <w:t>.</w:t>
      </w:r>
    </w:p>
    <w:p w:rsidR="00AF5115" w:rsidRPr="00AF5115"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אני מקבלת את טענת האישה שהערבים למשכנתא היו אביה, אחיה ואדם נוסף. אולם הדבר אך טבעי, שכן האיש היה עולה חדש ללא קרובי משפחה בארץ שיכלו לשמש כערבים. אין בכך בכדי לגרוע מהעובדה שהמשכנתא ניטלה על שם שני הצדדים ושניהם בעלי חוב מול הבנק.</w:t>
      </w:r>
    </w:p>
    <w:p w:rsidR="00AF5115" w:rsidRPr="00AF5115"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 xml:space="preserve">האישה טוענת שלא הייתה לה אפשרות לקבל משכנתא מבלי שהאיש הצטרף כלווה כי: </w:t>
      </w:r>
      <w:r w:rsidRPr="00AF5115">
        <w:rPr>
          <w:rFonts w:ascii="David" w:hAnsi="David" w:cs="David"/>
          <w:b/>
          <w:bCs/>
          <w:sz w:val="24"/>
          <w:szCs w:val="24"/>
          <w:rtl/>
        </w:rPr>
        <w:t>"מדינת ישראל לא נותנת אפשרות לאף אחד משכנתא אם הוא לא נשוי, זו הסיבה שהבאתי אותו כערב. הוא לווה איתי, אבל הוא לא שילם."</w:t>
      </w:r>
      <w:r w:rsidRPr="00AF5115">
        <w:rPr>
          <w:rFonts w:ascii="David" w:hAnsi="David" w:cs="David"/>
          <w:sz w:val="24"/>
          <w:szCs w:val="24"/>
          <w:rtl/>
        </w:rPr>
        <w:t xml:space="preserve"> (עמוד 61 לפרוטוקול שורה 1 ואילך). מעבר לכך שהאיש רשום כלווה במשכנתא ולא כערב בלבד, טענת האישה לא הוכחה ולא הוצג אישור מבנק ירושלים שתומך בטענה זו.</w:t>
      </w:r>
    </w:p>
    <w:p w:rsidR="00AF5115" w:rsidRPr="00AF5115"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רישום משכנתא על שם שני הצדדים הינו אחד מסממני כוונת שיתוף ספציפי (בע"מ 1398/11 הנ"ל). אומנם המשכנתא שולמה מחשבונה של האישה, חשבון ששימש רק במשך תקופה מסוימת כחשבון משותף של הצדדים, אך יש לבחון את טענת האיש שמאחר והמשכנתא שולמה מחשבון האישה הוא נשא בשאר ההוצאות.</w:t>
      </w:r>
    </w:p>
    <w:p w:rsidR="00AF5115" w:rsidRPr="00AF5115"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 xml:space="preserve">לפי המסמכים שהונחו בפניי, בחלק מהשנים חשבונות הארנונה והחשמל נשלחו על שם האיש, בחלקן על שני בני הזוג ובחלקם על שם האישה בלבד (נספח 7 לנספחי האישה). האישה עצמה העידה שהאיש שילם חשבונות ארנונה וחשמל, אך לא באופן שוטף וקבוע (עמוד 63 לפרוטוקול שורה 17). בתשובתה לטענות האיש לגבי זיוף המחאות (הוגש ביום 23.5.2021) הסבירה האישה שחלק מההמחאות שימשו לצרכי הילדים (חוג כדורגל וועד הורים). על כן אני מקבלת את טענת האיש כי בתמורה לכך שהאישה נשאה במלוא החזר המשכנתא הוא נשא בהוצאות אחרות ובני הזוג התקזזו ביניהם. </w:t>
      </w:r>
    </w:p>
    <w:p w:rsidR="00AF5115" w:rsidRPr="00AF5115"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מכאן אני קובעת כי נוכח הסדר התשלומים בין הצדדים, למרות שתשלומי המשכנתא שולמו מחשבונה של האישה המשכנתא שולמה בפו</w:t>
      </w:r>
      <w:r w:rsidR="00AF5115">
        <w:rPr>
          <w:rFonts w:ascii="David" w:hAnsi="David" w:cs="David"/>
          <w:sz w:val="24"/>
          <w:szCs w:val="24"/>
          <w:rtl/>
        </w:rPr>
        <w:t>על באופן שווה על ידי שני הצדדים</w:t>
      </w:r>
      <w:r w:rsidR="00AF5115">
        <w:rPr>
          <w:rFonts w:ascii="David" w:hAnsi="David" w:cs="David" w:hint="cs"/>
          <w:sz w:val="24"/>
          <w:szCs w:val="24"/>
          <w:rtl/>
        </w:rPr>
        <w:t>.</w:t>
      </w:r>
    </w:p>
    <w:p w:rsidR="00AF5115" w:rsidRPr="00AF5115" w:rsidRDefault="005E714C" w:rsidP="004D791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u w:val="single"/>
          <w:rtl/>
        </w:rPr>
        <w:t xml:space="preserve">הרחבת הבית </w:t>
      </w:r>
      <w:r w:rsidRPr="00AF5115">
        <w:rPr>
          <w:rFonts w:ascii="David" w:hAnsi="David" w:cs="David"/>
          <w:sz w:val="24"/>
          <w:szCs w:val="24"/>
          <w:rtl/>
        </w:rPr>
        <w:t xml:space="preserve">-  בשנת </w:t>
      </w:r>
      <w:r w:rsidR="00DE2CF1">
        <w:rPr>
          <w:rFonts w:ascii="David" w:hAnsi="David" w:cs="David"/>
          <w:sz w:val="24"/>
          <w:szCs w:val="24"/>
        </w:rPr>
        <w:t xml:space="preserve">xx </w:t>
      </w:r>
      <w:proofErr w:type="spellStart"/>
      <w:r w:rsidR="00DE2CF1">
        <w:rPr>
          <w:rFonts w:ascii="David" w:hAnsi="David" w:cs="David"/>
          <w:sz w:val="24"/>
          <w:szCs w:val="24"/>
        </w:rPr>
        <w:t>xx</w:t>
      </w:r>
      <w:proofErr w:type="spellEnd"/>
      <w:r w:rsidR="00DE2CF1" w:rsidRPr="00A449C6">
        <w:rPr>
          <w:rFonts w:ascii="David" w:hAnsi="David" w:cs="David"/>
          <w:sz w:val="24"/>
          <w:szCs w:val="24"/>
          <w:rtl/>
        </w:rPr>
        <w:t xml:space="preserve"> </w:t>
      </w:r>
      <w:r w:rsidRPr="00AF5115">
        <w:rPr>
          <w:rFonts w:ascii="David" w:hAnsi="David" w:cs="David"/>
          <w:sz w:val="24"/>
          <w:szCs w:val="24"/>
          <w:rtl/>
        </w:rPr>
        <w:t xml:space="preserve">הרחיבו הצדדים את הבית. לשם כך הגישו ביום </w:t>
      </w:r>
      <w:r w:rsidR="004D7919">
        <w:rPr>
          <w:rFonts w:ascii="David" w:hAnsi="David" w:cs="David"/>
          <w:sz w:val="24"/>
          <w:szCs w:val="24"/>
        </w:rPr>
        <w:t>xx</w:t>
      </w:r>
      <w:r w:rsidR="004D7919">
        <w:rPr>
          <w:rFonts w:ascii="David" w:hAnsi="David" w:cs="David"/>
          <w:sz w:val="24"/>
          <w:szCs w:val="24"/>
          <w:rtl/>
        </w:rPr>
        <w:t>.</w:t>
      </w:r>
      <w:r w:rsidR="004D7919">
        <w:rPr>
          <w:rFonts w:ascii="David" w:hAnsi="David" w:cs="David"/>
          <w:sz w:val="24"/>
          <w:szCs w:val="24"/>
        </w:rPr>
        <w:t>xx</w:t>
      </w:r>
      <w:r w:rsidR="004D7919">
        <w:rPr>
          <w:rFonts w:ascii="David" w:hAnsi="David" w:cs="David"/>
          <w:sz w:val="24"/>
          <w:szCs w:val="24"/>
          <w:rtl/>
        </w:rPr>
        <w:t>.</w:t>
      </w:r>
      <w:r w:rsidR="004D7919">
        <w:rPr>
          <w:rFonts w:ascii="David" w:hAnsi="David" w:cs="David"/>
          <w:sz w:val="24"/>
          <w:szCs w:val="24"/>
        </w:rPr>
        <w:t>xx</w:t>
      </w:r>
      <w:r w:rsidRPr="00AF5115">
        <w:rPr>
          <w:rFonts w:ascii="David" w:hAnsi="David" w:cs="David"/>
          <w:sz w:val="24"/>
          <w:szCs w:val="24"/>
          <w:rtl/>
        </w:rPr>
        <w:t xml:space="preserve"> בקשה להיתר בנייה על שם שני הצדדים, וביום </w:t>
      </w:r>
      <w:r w:rsidR="004D7919">
        <w:rPr>
          <w:rFonts w:ascii="David" w:hAnsi="David" w:cs="David"/>
          <w:sz w:val="24"/>
          <w:szCs w:val="24"/>
        </w:rPr>
        <w:t>xx</w:t>
      </w:r>
      <w:r w:rsidR="004D7919">
        <w:rPr>
          <w:rFonts w:ascii="David" w:hAnsi="David" w:cs="David"/>
          <w:sz w:val="24"/>
          <w:szCs w:val="24"/>
          <w:rtl/>
        </w:rPr>
        <w:t>.</w:t>
      </w:r>
      <w:r w:rsidR="004D7919">
        <w:rPr>
          <w:rFonts w:ascii="David" w:hAnsi="David" w:cs="David"/>
          <w:sz w:val="24"/>
          <w:szCs w:val="24"/>
        </w:rPr>
        <w:t>xx</w:t>
      </w:r>
      <w:r w:rsidR="004D7919">
        <w:rPr>
          <w:rFonts w:ascii="David" w:hAnsi="David" w:cs="David"/>
          <w:sz w:val="24"/>
          <w:szCs w:val="24"/>
          <w:rtl/>
        </w:rPr>
        <w:t>.</w:t>
      </w:r>
      <w:r w:rsidR="004D7919">
        <w:rPr>
          <w:rFonts w:ascii="David" w:hAnsi="David" w:cs="David"/>
          <w:sz w:val="24"/>
          <w:szCs w:val="24"/>
        </w:rPr>
        <w:t>xx</w:t>
      </w:r>
      <w:r w:rsidR="00AF5115">
        <w:rPr>
          <w:rFonts w:ascii="David" w:hAnsi="David" w:cs="David"/>
          <w:sz w:val="24"/>
          <w:szCs w:val="24"/>
          <w:rtl/>
        </w:rPr>
        <w:t xml:space="preserve"> ניתן היתר על שם שני בני הזוג.</w:t>
      </w:r>
    </w:p>
    <w:p w:rsidR="00AF5115" w:rsidRPr="00AF5115" w:rsidRDefault="005E714C" w:rsidP="002C61A8">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lastRenderedPageBreak/>
        <w:t>לשם מימון הרחבת הבית נטלו הצדדים משכנתא נוספת</w:t>
      </w:r>
      <w:r w:rsidR="008A1864">
        <w:rPr>
          <w:rFonts w:ascii="David" w:hAnsi="David" w:cs="David"/>
          <w:sz w:val="24"/>
          <w:szCs w:val="24"/>
          <w:rtl/>
        </w:rPr>
        <w:t xml:space="preserve"> מבנק ירושלים – ביום </w:t>
      </w:r>
      <w:r w:rsidR="002C61A8">
        <w:rPr>
          <w:rFonts w:ascii="David" w:hAnsi="David" w:cs="David"/>
          <w:sz w:val="24"/>
          <w:szCs w:val="24"/>
        </w:rPr>
        <w:t>xx</w:t>
      </w:r>
      <w:r w:rsidR="002C61A8">
        <w:rPr>
          <w:rFonts w:ascii="David" w:hAnsi="David" w:cs="David"/>
          <w:sz w:val="24"/>
          <w:szCs w:val="24"/>
          <w:rtl/>
        </w:rPr>
        <w:t>.</w:t>
      </w:r>
      <w:r w:rsidR="002C61A8">
        <w:rPr>
          <w:rFonts w:ascii="David" w:hAnsi="David" w:cs="David"/>
          <w:sz w:val="24"/>
          <w:szCs w:val="24"/>
        </w:rPr>
        <w:t>xx</w:t>
      </w:r>
      <w:r w:rsidR="002C61A8">
        <w:rPr>
          <w:rFonts w:ascii="David" w:hAnsi="David" w:cs="David"/>
          <w:sz w:val="24"/>
          <w:szCs w:val="24"/>
          <w:rtl/>
        </w:rPr>
        <w:t>.</w:t>
      </w:r>
      <w:r w:rsidR="002C61A8">
        <w:rPr>
          <w:rFonts w:ascii="David" w:hAnsi="David" w:cs="David"/>
          <w:sz w:val="24"/>
          <w:szCs w:val="24"/>
        </w:rPr>
        <w:t>xx</w:t>
      </w:r>
      <w:r w:rsidR="008A1864">
        <w:rPr>
          <w:rFonts w:ascii="David" w:hAnsi="David" w:cs="David"/>
          <w:sz w:val="24"/>
          <w:szCs w:val="24"/>
          <w:rtl/>
        </w:rPr>
        <w:t xml:space="preserve"> </w:t>
      </w:r>
      <w:r w:rsidRPr="00AF5115">
        <w:rPr>
          <w:rFonts w:ascii="David" w:hAnsi="David" w:cs="David"/>
          <w:sz w:val="24"/>
          <w:szCs w:val="24"/>
          <w:rtl/>
        </w:rPr>
        <w:t xml:space="preserve">(מוצג ג' למוצגי האיש בתביעה </w:t>
      </w:r>
      <w:proofErr w:type="spellStart"/>
      <w:r w:rsidRPr="00AF5115">
        <w:rPr>
          <w:rFonts w:ascii="David" w:hAnsi="David" w:cs="David"/>
          <w:sz w:val="24"/>
          <w:szCs w:val="24"/>
          <w:rtl/>
        </w:rPr>
        <w:t>הרכושית</w:t>
      </w:r>
      <w:proofErr w:type="spellEnd"/>
      <w:r w:rsidRPr="00AF5115">
        <w:rPr>
          <w:rFonts w:ascii="David" w:hAnsi="David" w:cs="David"/>
          <w:sz w:val="24"/>
          <w:szCs w:val="24"/>
          <w:rtl/>
        </w:rPr>
        <w:t xml:space="preserve"> ומוצג 12 למוצגי האישה).</w:t>
      </w:r>
    </w:p>
    <w:p w:rsidR="00AF5115" w:rsidRPr="00AF5115" w:rsidRDefault="005E714C" w:rsidP="002C61A8">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 xml:space="preserve">כן השתמשו הצדדים בכספי סיוע של משרד השיכון. הוצג בפני מכתב ממשרד השיכון לבנק ירושלים מיום </w:t>
      </w:r>
      <w:r w:rsidR="002C61A8">
        <w:rPr>
          <w:rFonts w:ascii="David" w:hAnsi="David" w:cs="David"/>
          <w:sz w:val="24"/>
          <w:szCs w:val="24"/>
        </w:rPr>
        <w:t>xx</w:t>
      </w:r>
      <w:r w:rsidR="002C61A8">
        <w:rPr>
          <w:rFonts w:ascii="David" w:hAnsi="David" w:cs="David"/>
          <w:sz w:val="24"/>
          <w:szCs w:val="24"/>
          <w:rtl/>
        </w:rPr>
        <w:t>.</w:t>
      </w:r>
      <w:r w:rsidR="002C61A8">
        <w:rPr>
          <w:rFonts w:ascii="David" w:hAnsi="David" w:cs="David"/>
          <w:sz w:val="24"/>
          <w:szCs w:val="24"/>
        </w:rPr>
        <w:t>xx</w:t>
      </w:r>
      <w:r w:rsidR="002C61A8">
        <w:rPr>
          <w:rFonts w:ascii="David" w:hAnsi="David" w:cs="David"/>
          <w:sz w:val="24"/>
          <w:szCs w:val="24"/>
          <w:rtl/>
        </w:rPr>
        <w:t>.</w:t>
      </w:r>
      <w:r w:rsidR="002C61A8">
        <w:rPr>
          <w:rFonts w:ascii="David" w:hAnsi="David" w:cs="David"/>
          <w:sz w:val="24"/>
          <w:szCs w:val="24"/>
        </w:rPr>
        <w:t>xx</w:t>
      </w:r>
      <w:r w:rsidRPr="00AF5115">
        <w:rPr>
          <w:rFonts w:ascii="David" w:hAnsi="David" w:cs="David"/>
          <w:sz w:val="24"/>
          <w:szCs w:val="24"/>
          <w:rtl/>
        </w:rPr>
        <w:t xml:space="preserve"> המאשר לשני הצדדים לנצל את י</w:t>
      </w:r>
      <w:r w:rsidR="00B80A1F">
        <w:rPr>
          <w:rFonts w:ascii="David" w:hAnsi="David" w:cs="David"/>
          <w:sz w:val="24"/>
          <w:szCs w:val="24"/>
          <w:rtl/>
        </w:rPr>
        <w:t>תרת הסיוע לצורך הרחבת הבית ב</w:t>
      </w:r>
      <w:r w:rsidR="00B80A1F">
        <w:rPr>
          <w:rFonts w:ascii="David" w:hAnsi="David" w:cs="David" w:hint="cs"/>
          <w:sz w:val="24"/>
          <w:szCs w:val="24"/>
          <w:rtl/>
        </w:rPr>
        <w:t>-ה'</w:t>
      </w:r>
      <w:r w:rsidRPr="00AF5115">
        <w:rPr>
          <w:rFonts w:ascii="David" w:hAnsi="David" w:cs="David"/>
          <w:sz w:val="24"/>
          <w:szCs w:val="24"/>
          <w:rtl/>
        </w:rPr>
        <w:t>. (מוצג 11 למוצגי האישה). האיש טען בעדותו שקיבל זכות לרכוש את הבית מאחר והיה עולה חדש וניצל זכות של עולים חדשים. (עמוד 27 לפרוטוקול שורה 17 ואילך) האישה לא סתרה טענה זו.</w:t>
      </w:r>
    </w:p>
    <w:p w:rsidR="00AF5115" w:rsidRPr="00AF5115"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 xml:space="preserve">משכך, עולה כי כאשר בחרו הצדדים לבצע הרחבה בבית הם נהגו בשותפות כבעלים משותפים של הזכויות בבית כאשר הגישו יחדיו את הבקשה להיתר, קיבלו היתר בניה במשותף, חתמו על משכנתא משותפת וקיבלו יחדיו סיוע ממשרד השיכון. </w:t>
      </w:r>
    </w:p>
    <w:p w:rsidR="00AF5115" w:rsidRPr="00AF5115"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u w:val="single"/>
          <w:rtl/>
        </w:rPr>
        <w:t>איכות חיי הנישואין</w:t>
      </w:r>
      <w:r w:rsidRPr="00AF5115">
        <w:rPr>
          <w:rFonts w:ascii="David" w:hAnsi="David" w:cs="David"/>
          <w:sz w:val="24"/>
          <w:szCs w:val="24"/>
          <w:rtl/>
        </w:rPr>
        <w:t xml:space="preserve">- אומנם חיי הצדדים לא התאפיינו בחיי זוגיות תקינים ושותפות כלכלית, אך שיקול זה הוא רק שיקול אחד ממכלול השיקולים. הבית נרכש והורחב בשנות הנישואים הראשונות, בטרם המשברים שאירעו בין בני הזוג. </w:t>
      </w:r>
    </w:p>
    <w:p w:rsidR="00AF5115" w:rsidRPr="00AF5115" w:rsidRDefault="005E714C" w:rsidP="00B2768A">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 xml:space="preserve">המסרונים שהוחלפו בין הצדדים בשנת </w:t>
      </w:r>
      <w:proofErr w:type="spellStart"/>
      <w:r w:rsidR="00B2768A">
        <w:rPr>
          <w:rFonts w:ascii="David" w:hAnsi="David" w:cs="David"/>
          <w:sz w:val="24"/>
          <w:szCs w:val="24"/>
        </w:rPr>
        <w:t>xxxx</w:t>
      </w:r>
      <w:proofErr w:type="spellEnd"/>
      <w:r w:rsidR="00B2768A" w:rsidRPr="00A449C6">
        <w:rPr>
          <w:rFonts w:ascii="David" w:hAnsi="David" w:cs="David"/>
          <w:sz w:val="24"/>
          <w:szCs w:val="24"/>
          <w:rtl/>
        </w:rPr>
        <w:t xml:space="preserve"> </w:t>
      </w:r>
      <w:r w:rsidRPr="00AF5115">
        <w:rPr>
          <w:rFonts w:ascii="David" w:hAnsi="David" w:cs="David"/>
          <w:sz w:val="24"/>
          <w:szCs w:val="24"/>
          <w:rtl/>
        </w:rPr>
        <w:t xml:space="preserve">בנוגע לבית – (מוצג י"ג למוצגי האיש בתביעה </w:t>
      </w:r>
      <w:proofErr w:type="spellStart"/>
      <w:r w:rsidRPr="00AF5115">
        <w:rPr>
          <w:rFonts w:ascii="David" w:hAnsi="David" w:cs="David"/>
          <w:sz w:val="24"/>
          <w:szCs w:val="24"/>
          <w:rtl/>
        </w:rPr>
        <w:t>הרכושית</w:t>
      </w:r>
      <w:proofErr w:type="spellEnd"/>
      <w:r w:rsidRPr="00AF5115">
        <w:rPr>
          <w:rFonts w:ascii="David" w:hAnsi="David" w:cs="David"/>
          <w:sz w:val="24"/>
          <w:szCs w:val="24"/>
          <w:rtl/>
        </w:rPr>
        <w:t>) מעידים גם הם על כוונת שיתוף בבית – הצדדים משוחחים ביניהם על תכניות משותפות למכירת הבית ושימוש בתמורה למטרות משותפות, והאישה מתייעצת עם האיש לגבי שיפוץ בבית.</w:t>
      </w:r>
    </w:p>
    <w:p w:rsidR="00AF5115" w:rsidRPr="00AF5115" w:rsidRDefault="005E714C" w:rsidP="00B80A1F">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 xml:space="preserve">אשר על כן אני קובעת כי למרות שהזכויות בבית ביישוב </w:t>
      </w:r>
      <w:r w:rsidR="00B80A1F">
        <w:rPr>
          <w:rFonts w:ascii="David" w:hAnsi="David" w:cs="David" w:hint="cs"/>
          <w:sz w:val="24"/>
          <w:szCs w:val="24"/>
          <w:rtl/>
        </w:rPr>
        <w:t>ה'</w:t>
      </w:r>
      <w:r w:rsidRPr="00AF5115">
        <w:rPr>
          <w:rFonts w:ascii="David" w:hAnsi="David" w:cs="David"/>
          <w:sz w:val="24"/>
          <w:szCs w:val="24"/>
          <w:rtl/>
        </w:rPr>
        <w:t xml:space="preserve"> רשומות על שם האישה בלבד, הזכויות </w:t>
      </w:r>
      <w:r w:rsidR="00AF5115">
        <w:rPr>
          <w:rFonts w:ascii="David" w:hAnsi="David" w:cs="David"/>
          <w:sz w:val="24"/>
          <w:szCs w:val="24"/>
          <w:rtl/>
        </w:rPr>
        <w:t>שייכות לשני הצדדים בחלקים שווים</w:t>
      </w:r>
      <w:r w:rsidR="00F17C2B">
        <w:rPr>
          <w:rFonts w:ascii="David" w:hAnsi="David" w:cs="David" w:hint="cs"/>
          <w:color w:val="0D0D0D" w:themeColor="text1" w:themeTint="F2"/>
          <w:sz w:val="24"/>
          <w:szCs w:val="24"/>
          <w:rtl/>
        </w:rPr>
        <w:t>.</w:t>
      </w:r>
    </w:p>
    <w:p w:rsidR="00AF5115" w:rsidRPr="00AF5115" w:rsidRDefault="005E714C" w:rsidP="00882F29">
      <w:pPr>
        <w:tabs>
          <w:tab w:val="left" w:pos="848"/>
        </w:tabs>
        <w:spacing w:before="240" w:after="240" w:line="360" w:lineRule="auto"/>
        <w:ind w:left="-569"/>
        <w:jc w:val="both"/>
        <w:rPr>
          <w:rFonts w:ascii="David" w:hAnsi="David"/>
          <w:color w:val="0D0D0D" w:themeColor="text1" w:themeTint="F2"/>
        </w:rPr>
      </w:pPr>
      <w:r w:rsidRPr="00AF5115">
        <w:rPr>
          <w:rFonts w:ascii="David" w:hAnsi="David"/>
          <w:b/>
          <w:bCs/>
          <w:u w:val="single"/>
          <w:rtl/>
        </w:rPr>
        <w:t>מיטלטלין</w:t>
      </w:r>
    </w:p>
    <w:p w:rsidR="00AF5115" w:rsidRPr="00AF5115"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האיש עותר לחלוקת המיטלטלין. האישה טוענת כי היא זו שרכשה בעצמה את כל המיטלטלין בבית. האישה לא הוכיחה טענתה זו. מאחר וקבעתי שהזכויות בבית משותפות ומאחר והמיטלטלין נרכשו לצורך המגורים בבית ולא הוכח לי אחרת אני קובעת שה</w:t>
      </w:r>
      <w:r w:rsidR="00AF5115">
        <w:rPr>
          <w:rFonts w:ascii="David" w:hAnsi="David" w:cs="David"/>
          <w:sz w:val="24"/>
          <w:szCs w:val="24"/>
          <w:rtl/>
        </w:rPr>
        <w:t>זכויות במיטלטלין משותפות לצדדים</w:t>
      </w:r>
      <w:r w:rsidR="00AF5115">
        <w:rPr>
          <w:rFonts w:ascii="David" w:hAnsi="David" w:cs="David" w:hint="cs"/>
          <w:color w:val="0D0D0D" w:themeColor="text1" w:themeTint="F2"/>
          <w:sz w:val="24"/>
          <w:szCs w:val="24"/>
          <w:rtl/>
        </w:rPr>
        <w:t>.</w:t>
      </w:r>
    </w:p>
    <w:p w:rsidR="00AF5115" w:rsidRPr="00AF5115" w:rsidRDefault="005E714C" w:rsidP="00882F29">
      <w:pPr>
        <w:tabs>
          <w:tab w:val="left" w:pos="848"/>
        </w:tabs>
        <w:spacing w:before="240" w:after="240" w:line="360" w:lineRule="auto"/>
        <w:ind w:left="-569"/>
        <w:jc w:val="both"/>
        <w:rPr>
          <w:rFonts w:ascii="David" w:hAnsi="David"/>
          <w:color w:val="0D0D0D" w:themeColor="text1" w:themeTint="F2"/>
        </w:rPr>
      </w:pPr>
      <w:r w:rsidRPr="00AF5115">
        <w:rPr>
          <w:rFonts w:ascii="David" w:hAnsi="David"/>
          <w:b/>
          <w:bCs/>
          <w:u w:val="single"/>
          <w:rtl/>
        </w:rPr>
        <w:t>סוגיית ההמחאות</w:t>
      </w:r>
    </w:p>
    <w:p w:rsidR="00AF5115" w:rsidRPr="00AF5115" w:rsidRDefault="005E714C" w:rsidP="0048013A">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 xml:space="preserve">ביום 12.5.21 הגיש האיש בקשה ובה טען שהאישה עשתה שימוש בהמחאות השייכות לו תוך זיוף חתימתו, לצרכיה שלה, ללא ידיעתו וללא הסכמתו וזאת שעה ששהה בחו"ל. לטענתו, גילה בדיעבד כי נמשכו המחאות אלו מחשבונו, לפקודת ספק של הגן אותו האישה מנהלת. האיש טוען שהאישה נטלה לעצמה סכומי מזומנים שהורי הילדים שילמו לה ושילמה לספק הגן עבור ציוד הגן באמצעות אותן המחאות שנמשכו מחשבונו של האיש. האיש צרף לבקשתו צילום של 9 המחאות משנת </w:t>
      </w:r>
      <w:proofErr w:type="spellStart"/>
      <w:r w:rsidR="0048013A">
        <w:rPr>
          <w:rFonts w:ascii="David" w:hAnsi="David" w:cs="David"/>
          <w:sz w:val="24"/>
          <w:szCs w:val="24"/>
        </w:rPr>
        <w:t>xxxx</w:t>
      </w:r>
      <w:proofErr w:type="spellEnd"/>
      <w:r w:rsidR="0048013A" w:rsidRPr="00A449C6">
        <w:rPr>
          <w:rFonts w:ascii="David" w:hAnsi="David" w:cs="David"/>
          <w:sz w:val="24"/>
          <w:szCs w:val="24"/>
          <w:rtl/>
        </w:rPr>
        <w:t xml:space="preserve"> </w:t>
      </w:r>
      <w:r w:rsidRPr="00AF5115">
        <w:rPr>
          <w:rFonts w:ascii="David" w:hAnsi="David" w:cs="David"/>
          <w:sz w:val="24"/>
          <w:szCs w:val="24"/>
          <w:rtl/>
        </w:rPr>
        <w:t xml:space="preserve">ו - </w:t>
      </w:r>
      <w:proofErr w:type="spellStart"/>
      <w:r w:rsidR="0048013A">
        <w:rPr>
          <w:rFonts w:ascii="David" w:hAnsi="David" w:cs="David"/>
          <w:sz w:val="24"/>
          <w:szCs w:val="24"/>
        </w:rPr>
        <w:t>xxxx</w:t>
      </w:r>
      <w:proofErr w:type="spellEnd"/>
      <w:r w:rsidR="0048013A" w:rsidRPr="00A449C6">
        <w:rPr>
          <w:rFonts w:ascii="David" w:hAnsi="David" w:cs="David"/>
          <w:sz w:val="24"/>
          <w:szCs w:val="24"/>
          <w:rtl/>
        </w:rPr>
        <w:t xml:space="preserve"> </w:t>
      </w:r>
      <w:r w:rsidRPr="00AF5115">
        <w:rPr>
          <w:rFonts w:ascii="David" w:hAnsi="David" w:cs="David"/>
          <w:sz w:val="24"/>
          <w:szCs w:val="24"/>
          <w:rtl/>
        </w:rPr>
        <w:t>והעמיד את סך השיקים על 24,000.</w:t>
      </w:r>
    </w:p>
    <w:p w:rsidR="00AF5115" w:rsidRPr="00AF5115" w:rsidRDefault="005E714C" w:rsidP="00FB2FB1">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lastRenderedPageBreak/>
        <w:t xml:space="preserve">בכתב התשובה לכתב ההגנה שהגיש האיש הוא כותב בסעיף 7.ב: </w:t>
      </w:r>
      <w:r w:rsidRPr="00AF5115">
        <w:rPr>
          <w:rFonts w:ascii="David" w:hAnsi="David" w:cs="David"/>
          <w:b/>
          <w:bCs/>
          <w:sz w:val="24"/>
          <w:szCs w:val="24"/>
          <w:rtl/>
        </w:rPr>
        <w:t>"התובע מעולם לא הסתיר מהנתבעת דבר וחצי דבר. נהפוך הוא- הנתבעת היא זו שניהלה את חשבון הבנק של התובע בארץ ועשתה בחשבון הבנק של התובע, על כרטיסי האשראי ופנקסי הצ'קים על שם התובע כאוות נפשה, לרבות זיוף, חתימה של התובע ופיזור צ'קים לכל עבר..."</w:t>
      </w:r>
      <w:r w:rsidRPr="00AF5115">
        <w:rPr>
          <w:rFonts w:ascii="David" w:hAnsi="David" w:cs="David"/>
          <w:sz w:val="24"/>
          <w:szCs w:val="24"/>
          <w:rtl/>
        </w:rPr>
        <w:t xml:space="preserve"> לכתב התשובה צירף צילומי המחאות נוספות לפקודת מועדון כדורגל, ועד הורים, גז, כדוגמה להמחאות עליהן חתמה הנתבעת כאוות נפשה. </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AF5115">
        <w:rPr>
          <w:rFonts w:ascii="David" w:hAnsi="David" w:cs="David"/>
          <w:sz w:val="24"/>
          <w:szCs w:val="24"/>
          <w:rtl/>
        </w:rPr>
        <w:t xml:space="preserve">בעדותו התייחס האיש לכך: </w:t>
      </w:r>
      <w:r w:rsidR="00C4008B">
        <w:rPr>
          <w:rFonts w:ascii="David" w:hAnsi="David" w:cs="David" w:hint="cs"/>
          <w:color w:val="0D0D0D" w:themeColor="text1" w:themeTint="F2"/>
          <w:sz w:val="24"/>
          <w:szCs w:val="24"/>
          <w:rtl/>
        </w:rPr>
        <w:t xml:space="preserve">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אתה טוען שהאישה זייפה לך שיקים?</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 xml:space="preserve">ת. כן.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אמרת שאתה יודע כמה כסף נכנס לך כל חודש לבנק מקצבת נכות ואי כושר?</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 xml:space="preserve">ת. אני לא אחד שיושב על החשבון כל יום.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אתה בודק את החשבון שלך בשוטף?</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 xml:space="preserve">ת. פעם בשבוע, פעם בחודש.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אתה יודע מה נכנס ומה יוצא?</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 xml:space="preserve">ת. בגדול כן.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מציג לך שיק שטענת שזייפה אותו – לפקודת מי השיק רשום?</w:t>
      </w:r>
    </w:p>
    <w:p w:rsidR="00C4008B" w:rsidRDefault="00C4008B" w:rsidP="00A677BF">
      <w:pPr>
        <w:spacing w:before="240" w:after="240" w:line="360" w:lineRule="auto"/>
        <w:ind w:left="709" w:right="1418"/>
        <w:contextualSpacing/>
        <w:jc w:val="both"/>
        <w:rPr>
          <w:rFonts w:ascii="David" w:hAnsi="David"/>
          <w:b/>
          <w:bCs/>
          <w:rtl/>
        </w:rPr>
      </w:pPr>
      <w:r>
        <w:rPr>
          <w:rFonts w:ascii="David" w:hAnsi="David"/>
          <w:b/>
          <w:bCs/>
          <w:rtl/>
        </w:rPr>
        <w:t xml:space="preserve">ת. </w:t>
      </w:r>
      <w:r w:rsidR="00A677BF">
        <w:rPr>
          <w:rFonts w:ascii="David" w:hAnsi="David" w:hint="cs"/>
          <w:b/>
          <w:bCs/>
          <w:rtl/>
        </w:rPr>
        <w:t>פלוני</w:t>
      </w:r>
      <w:r>
        <w:rPr>
          <w:rFonts w:ascii="David" w:hAnsi="David"/>
          <w:b/>
          <w:bCs/>
          <w:rtl/>
        </w:rPr>
        <w:t xml:space="preserve">. </w:t>
      </w:r>
    </w:p>
    <w:p w:rsidR="00C4008B" w:rsidRDefault="00C4008B" w:rsidP="00A677BF">
      <w:pPr>
        <w:spacing w:before="240" w:after="240" w:line="360" w:lineRule="auto"/>
        <w:ind w:left="709" w:right="1418"/>
        <w:contextualSpacing/>
        <w:jc w:val="both"/>
        <w:rPr>
          <w:rFonts w:ascii="David" w:hAnsi="David"/>
          <w:b/>
          <w:bCs/>
          <w:rtl/>
        </w:rPr>
      </w:pPr>
      <w:r>
        <w:rPr>
          <w:rFonts w:ascii="David" w:hAnsi="David"/>
          <w:b/>
          <w:bCs/>
          <w:rtl/>
        </w:rPr>
        <w:t xml:space="preserve">ש. מי זה </w:t>
      </w:r>
      <w:r w:rsidR="00A677BF">
        <w:rPr>
          <w:rFonts w:ascii="David" w:hAnsi="David" w:hint="cs"/>
          <w:b/>
          <w:bCs/>
          <w:rtl/>
        </w:rPr>
        <w:t>פלוני</w:t>
      </w:r>
      <w:r>
        <w:rPr>
          <w:rFonts w:ascii="David" w:hAnsi="David"/>
          <w:b/>
          <w:bCs/>
          <w:rtl/>
        </w:rPr>
        <w:t>?</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ת</w:t>
      </w:r>
      <w:r w:rsidR="00A677BF">
        <w:rPr>
          <w:rFonts w:ascii="David" w:hAnsi="David"/>
          <w:b/>
          <w:bCs/>
          <w:rtl/>
        </w:rPr>
        <w:t>. אני חושב שזה איפה שגרתי ב</w:t>
      </w:r>
      <w:r w:rsidR="00A677BF">
        <w:rPr>
          <w:rFonts w:ascii="David" w:hAnsi="David" w:hint="cs"/>
          <w:b/>
          <w:bCs/>
          <w:rtl/>
        </w:rPr>
        <w:t>***</w:t>
      </w:r>
      <w:r>
        <w:rPr>
          <w:rFonts w:ascii="David" w:hAnsi="David"/>
          <w:b/>
          <w:bCs/>
          <w:rtl/>
        </w:rPr>
        <w:t xml:space="preserve">.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זה בעל הדירה שלך?</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 xml:space="preserve">ת. כן.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גם השיק הזה אתה טוען שמזויף?</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 xml:space="preserve">ת. זה לא סכום שהייתי משלם. הייתי משלם שם 2,500 ₪.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אתה עדיין טוען שהיא זייפה?</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 xml:space="preserve">ת. את זה לא. אבל יש שיק שבולט שזה לא חתימה שלי וגם באישורי מסירה של בית משפט יש חתימות מזויפות.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יש שיקים למשרד התחבורה, יש שיקי</w:t>
      </w:r>
      <w:r w:rsidR="00A677BF">
        <w:rPr>
          <w:rFonts w:ascii="David" w:hAnsi="David"/>
          <w:b/>
          <w:bCs/>
          <w:rtl/>
        </w:rPr>
        <w:t>ם לוועד הורים, יש שיקים ל</w:t>
      </w:r>
      <w:r w:rsidR="00A677BF">
        <w:rPr>
          <w:rFonts w:ascii="David" w:hAnsi="David" w:hint="cs"/>
          <w:b/>
          <w:bCs/>
          <w:rtl/>
        </w:rPr>
        <w:t>פלוני</w:t>
      </w:r>
      <w:r>
        <w:rPr>
          <w:rFonts w:ascii="David" w:hAnsi="David"/>
          <w:b/>
          <w:bCs/>
          <w:rtl/>
        </w:rPr>
        <w:t>. תסביר עבור מה השיקים למשרד התחבורה?</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 xml:space="preserve">ת. אתה שואל אותי? תשאל אותה.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היית לוקח הלוואות מהאישה?</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 xml:space="preserve">ת. לא.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אתה בודק את החשבון שלך מידי פעם. מדוע לא ביטלת את השיקים אם אתה חושב שהם זויפו ע"י האישה?</w:t>
      </w:r>
    </w:p>
    <w:p w:rsidR="00C4008B" w:rsidRDefault="00C4008B" w:rsidP="009B17F7">
      <w:pPr>
        <w:spacing w:before="240" w:after="240" w:line="360" w:lineRule="auto"/>
        <w:ind w:left="709" w:right="1418"/>
        <w:contextualSpacing/>
        <w:jc w:val="both"/>
        <w:rPr>
          <w:rFonts w:ascii="David" w:hAnsi="David"/>
          <w:b/>
          <w:bCs/>
          <w:rtl/>
        </w:rPr>
      </w:pPr>
      <w:r>
        <w:rPr>
          <w:rFonts w:ascii="David" w:hAnsi="David"/>
          <w:b/>
          <w:bCs/>
          <w:rtl/>
        </w:rPr>
        <w:lastRenderedPageBreak/>
        <w:t xml:space="preserve">ת. כי ראיתי את זה אחרי כמה שנים. אני לא בסדר אבל זה ככה. הכל התברר שהתחיל הבלגן, הוצאנו את המסמכים ואז הכל התברר.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אתה אומר שהשיקים היא זייפה לעצמה ולא היו להוצאות הבית?</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 xml:space="preserve">ת. כשזה לגן שהיא עובדת, קשה לי להאמין שזה לטובת המשפחה.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השיקים ששולמו לגן זה עבור הלוואות שנתנה לך מהקופה מדמי הוועד כשביקשת כסף לסמים ואז לא היה לך ואילצת אותה לקחת את הכסף מקופת הוועד כי לא היתה לה ברירה וכנגד זה נתת שיק?</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 xml:space="preserve">ת. לא. מה פתאום. </w:t>
      </w:r>
    </w:p>
    <w:p w:rsidR="00C4008B" w:rsidRDefault="00C4008B" w:rsidP="0061537A">
      <w:pPr>
        <w:spacing w:before="240" w:after="240" w:line="360" w:lineRule="auto"/>
        <w:ind w:left="709" w:right="1418"/>
        <w:contextualSpacing/>
        <w:jc w:val="both"/>
        <w:rPr>
          <w:rFonts w:ascii="David" w:hAnsi="David"/>
          <w:b/>
          <w:bCs/>
          <w:rtl/>
        </w:rPr>
      </w:pPr>
      <w:r>
        <w:rPr>
          <w:rFonts w:ascii="David" w:hAnsi="David"/>
          <w:b/>
          <w:bCs/>
          <w:rtl/>
        </w:rPr>
        <w:t>ש. יש חלק מהשיקים שטענת שזויפו וזה עבור החוגים של הבן שלך ש</w:t>
      </w:r>
      <w:r w:rsidR="00BB4F49">
        <w:rPr>
          <w:rFonts w:ascii="David" w:hAnsi="David" w:hint="cs"/>
          <w:b/>
          <w:bCs/>
          <w:rtl/>
        </w:rPr>
        <w:t>.נ</w:t>
      </w:r>
      <w:r>
        <w:rPr>
          <w:rFonts w:ascii="David" w:hAnsi="David"/>
          <w:b/>
          <w:bCs/>
          <w:rtl/>
        </w:rPr>
        <w:t>, מאשר או שאומר שזה מזויף?</w:t>
      </w:r>
    </w:p>
    <w:p w:rsidR="00C4008B" w:rsidRPr="00C4008B" w:rsidRDefault="00C4008B" w:rsidP="0061537A">
      <w:pPr>
        <w:spacing w:before="240" w:after="240" w:line="360" w:lineRule="auto"/>
        <w:ind w:left="709" w:right="1418"/>
        <w:contextualSpacing/>
        <w:jc w:val="both"/>
        <w:rPr>
          <w:rFonts w:ascii="David" w:hAnsi="David"/>
          <w:b/>
          <w:bCs/>
        </w:rPr>
      </w:pPr>
      <w:r>
        <w:rPr>
          <w:rFonts w:ascii="David" w:hAnsi="David"/>
          <w:b/>
          <w:bCs/>
          <w:rtl/>
        </w:rPr>
        <w:t xml:space="preserve">ת. תראה לי את השיקים ואז אאשר לך. לא זוכר." </w:t>
      </w:r>
      <w:r>
        <w:rPr>
          <w:rFonts w:ascii="David" w:hAnsi="David"/>
          <w:rtl/>
        </w:rPr>
        <w:t xml:space="preserve">(עמוד 37 לפרוטוקול שורה 16 ואילך). </w:t>
      </w:r>
    </w:p>
    <w:p w:rsidR="00C4008B" w:rsidRPr="00C4008B" w:rsidRDefault="00C4008B" w:rsidP="00B56D5F">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C4008B">
        <w:rPr>
          <w:rFonts w:ascii="David" w:hAnsi="David" w:cs="David"/>
          <w:sz w:val="24"/>
          <w:szCs w:val="24"/>
          <w:rtl/>
        </w:rPr>
        <w:t>האישה מכחישה טענות אלו, לטענתה מעולם לא זייפה המחאות של האיש. לטענת האישה כל ההמחאות שימשו לצרכי האיש או לצרכי הילדים (חוג כדורגל, וועד הורים). לגבי ההמחאה הרשומה לפקודת "</w:t>
      </w:r>
      <w:r w:rsidR="00B56D5F">
        <w:rPr>
          <w:rFonts w:ascii="David" w:hAnsi="David" w:cs="David" w:hint="cs"/>
          <w:sz w:val="24"/>
          <w:szCs w:val="24"/>
          <w:rtl/>
        </w:rPr>
        <w:t>***</w:t>
      </w:r>
      <w:r w:rsidRPr="00C4008B">
        <w:rPr>
          <w:rFonts w:ascii="David" w:hAnsi="David" w:cs="David"/>
          <w:sz w:val="24"/>
          <w:szCs w:val="24"/>
          <w:rtl/>
        </w:rPr>
        <w:t xml:space="preserve"> גן" היא מסבירה שהאיש קיבל ממנה כסף במזומן שהיה זקוק לו מקופת הגן ובתמורה מסר לידיה המחאה זו. </w:t>
      </w:r>
    </w:p>
    <w:p w:rsidR="00C4008B" w:rsidRPr="00C4008B" w:rsidRDefault="005E714C" w:rsidP="00AA2D52">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C4008B">
        <w:rPr>
          <w:rFonts w:ascii="David" w:hAnsi="David" w:cs="David"/>
          <w:sz w:val="24"/>
          <w:szCs w:val="24"/>
          <w:rtl/>
        </w:rPr>
        <w:t>אני דוחה את טענת האיש לגבי זיוף ההמחאות ומשיכתן ללא ידיעתו והסכמתו, האיש טען לאורך כל הדרך כי סייע לאישה בפרנסת הבית, העביר לידיה סכומי כסף משמעותיים, גם בתקופות בהן לא התגורר בארץ, שילם חשמל, מים, ארנונה ועוד (סעיף 3 לכתב התשובה שהגיש האיש). נוכח טענה זו לא יכולה להתקבל טענה לגבי מספר המחאות בודדות. העובדה שההמחאות משוכות לטובת האישה עולות בקנה אחד עם טענת האיש כי העביר כספי</w:t>
      </w:r>
      <w:r w:rsidR="00C4008B">
        <w:rPr>
          <w:rFonts w:ascii="David" w:hAnsi="David" w:cs="David"/>
          <w:sz w:val="24"/>
          <w:szCs w:val="24"/>
          <w:rtl/>
        </w:rPr>
        <w:t>ם לאישה גם בתקופות שלא היה בארץ</w:t>
      </w:r>
      <w:r w:rsidR="00C4008B">
        <w:rPr>
          <w:rFonts w:ascii="David" w:hAnsi="David" w:cs="David" w:hint="cs"/>
          <w:sz w:val="24"/>
          <w:szCs w:val="24"/>
          <w:rtl/>
        </w:rPr>
        <w:t>.</w:t>
      </w:r>
    </w:p>
    <w:p w:rsidR="00C4008B" w:rsidRPr="00C4008B" w:rsidRDefault="005E714C" w:rsidP="00882F29">
      <w:pPr>
        <w:tabs>
          <w:tab w:val="left" w:pos="848"/>
        </w:tabs>
        <w:spacing w:before="240" w:after="240" w:line="360" w:lineRule="auto"/>
        <w:ind w:left="-569"/>
        <w:jc w:val="both"/>
        <w:rPr>
          <w:rFonts w:ascii="David" w:hAnsi="David"/>
          <w:color w:val="0D0D0D" w:themeColor="text1" w:themeTint="F2"/>
        </w:rPr>
      </w:pPr>
      <w:r w:rsidRPr="00C4008B">
        <w:rPr>
          <w:rFonts w:ascii="David" w:hAnsi="David"/>
          <w:b/>
          <w:bCs/>
          <w:u w:val="single"/>
          <w:rtl/>
        </w:rPr>
        <w:t>סיכום</w:t>
      </w:r>
    </w:p>
    <w:p w:rsidR="00C4008B" w:rsidRPr="00C4008B"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C4008B">
        <w:rPr>
          <w:rFonts w:ascii="David" w:hAnsi="David" w:cs="David"/>
          <w:b/>
          <w:bCs/>
          <w:sz w:val="24"/>
          <w:szCs w:val="24"/>
          <w:rtl/>
        </w:rPr>
        <w:t>תביעתו של האיש לאיזון משאבים נדחית. הסדר איזון המשאבים הקבוע בחוק יחסי ממון לא חל על הצדדים. כל אחד מהצדדים יישאר הבעלים של כל הזכויות והחובות הרשומים על שמו מכל מקור שהוא, כולל כלי הרכב.</w:t>
      </w:r>
    </w:p>
    <w:p w:rsidR="00C4008B" w:rsidRPr="00C4008B" w:rsidRDefault="005E714C" w:rsidP="00B80A1F">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C4008B">
        <w:rPr>
          <w:rFonts w:ascii="David" w:hAnsi="David" w:cs="David"/>
          <w:b/>
          <w:bCs/>
          <w:sz w:val="24"/>
          <w:szCs w:val="24"/>
          <w:rtl/>
        </w:rPr>
        <w:t xml:space="preserve">הזכויות בבית ביישוב </w:t>
      </w:r>
      <w:r w:rsidR="00B80A1F">
        <w:rPr>
          <w:rFonts w:ascii="David" w:hAnsi="David" w:cs="David" w:hint="cs"/>
          <w:b/>
          <w:bCs/>
          <w:sz w:val="24"/>
          <w:szCs w:val="24"/>
          <w:rtl/>
        </w:rPr>
        <w:t>ה'</w:t>
      </w:r>
      <w:r w:rsidRPr="00C4008B">
        <w:rPr>
          <w:rFonts w:ascii="David" w:hAnsi="David" w:cs="David"/>
          <w:b/>
          <w:bCs/>
          <w:sz w:val="24"/>
          <w:szCs w:val="24"/>
          <w:rtl/>
        </w:rPr>
        <w:t xml:space="preserve"> שייכות לצדדים בחלקים שווים ותביעתו של האיש לפירוק שיתוף בבית מתקבלת.</w:t>
      </w:r>
    </w:p>
    <w:p w:rsidR="00C4008B" w:rsidRPr="00C4008B"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C4008B">
        <w:rPr>
          <w:rFonts w:ascii="David" w:hAnsi="David" w:cs="David"/>
          <w:b/>
          <w:bCs/>
          <w:sz w:val="24"/>
          <w:szCs w:val="24"/>
          <w:rtl/>
        </w:rPr>
        <w:t>המיטלטלין המצויים בבית שייכים לצדדים בחלקים שווים ותביעתו של האיש לפירוק שיתוף במיטלטלין מתקבלת.</w:t>
      </w:r>
    </w:p>
    <w:p w:rsidR="00C4008B" w:rsidRPr="00C4008B"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C4008B">
        <w:rPr>
          <w:rFonts w:ascii="David" w:hAnsi="David" w:cs="David"/>
          <w:b/>
          <w:bCs/>
          <w:sz w:val="24"/>
          <w:szCs w:val="24"/>
          <w:rtl/>
        </w:rPr>
        <w:lastRenderedPageBreak/>
        <w:t xml:space="preserve">מאחר וקיבלתי חלק מטענות התובע וחלק מטענות הנתבעת אין צו להוצאות וכל אחד מהצדדים </w:t>
      </w:r>
      <w:proofErr w:type="spellStart"/>
      <w:r w:rsidRPr="00C4008B">
        <w:rPr>
          <w:rFonts w:ascii="David" w:hAnsi="David" w:cs="David"/>
          <w:b/>
          <w:bCs/>
          <w:sz w:val="24"/>
          <w:szCs w:val="24"/>
          <w:rtl/>
        </w:rPr>
        <w:t>ישא</w:t>
      </w:r>
      <w:proofErr w:type="spellEnd"/>
      <w:r w:rsidRPr="00C4008B">
        <w:rPr>
          <w:rFonts w:ascii="David" w:hAnsi="David" w:cs="David"/>
          <w:b/>
          <w:bCs/>
          <w:sz w:val="24"/>
          <w:szCs w:val="24"/>
          <w:rtl/>
        </w:rPr>
        <w:t xml:space="preserve"> בהוצאותיו כולל שכר טרחת המומחה מטעמו.</w:t>
      </w:r>
    </w:p>
    <w:p w:rsidR="00C4008B" w:rsidRPr="00C4008B"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C4008B">
        <w:rPr>
          <w:rFonts w:ascii="David" w:hAnsi="David" w:cs="David"/>
          <w:b/>
          <w:bCs/>
          <w:sz w:val="24"/>
          <w:szCs w:val="24"/>
          <w:u w:val="single"/>
          <w:rtl/>
        </w:rPr>
        <w:t>פירוק השיתוף בבית ובמיטלטלין ייעשה באופן הבא:</w:t>
      </w:r>
    </w:p>
    <w:p w:rsidR="00C4008B" w:rsidRPr="0061537A" w:rsidRDefault="0061537A" w:rsidP="00C63543">
      <w:pPr>
        <w:tabs>
          <w:tab w:val="left" w:pos="283"/>
        </w:tabs>
        <w:spacing w:before="240" w:after="240" w:line="360" w:lineRule="auto"/>
        <w:ind w:left="-2"/>
        <w:jc w:val="both"/>
        <w:rPr>
          <w:rFonts w:ascii="David" w:hAnsi="David"/>
          <w:color w:val="0D0D0D" w:themeColor="text1" w:themeTint="F2"/>
        </w:rPr>
      </w:pPr>
      <w:r>
        <w:rPr>
          <w:rFonts w:ascii="David" w:hAnsi="David" w:hint="cs"/>
          <w:rtl/>
        </w:rPr>
        <w:t>1.</w:t>
      </w:r>
      <w:r>
        <w:rPr>
          <w:rFonts w:ascii="David" w:hAnsi="David" w:hint="cs"/>
          <w:rtl/>
        </w:rPr>
        <w:tab/>
      </w:r>
      <w:r w:rsidR="005E714C" w:rsidRPr="0061537A">
        <w:rPr>
          <w:rFonts w:ascii="David" w:hAnsi="David"/>
          <w:rtl/>
        </w:rPr>
        <w:t xml:space="preserve">ניתן בזאת צו לפירוק השיתוף </w:t>
      </w:r>
      <w:r w:rsidR="00B80A1F">
        <w:rPr>
          <w:rFonts w:ascii="David" w:hAnsi="David"/>
          <w:rtl/>
        </w:rPr>
        <w:t xml:space="preserve">בבית הצדדים המצוי בישוב </w:t>
      </w:r>
      <w:r w:rsidR="00B80A1F">
        <w:rPr>
          <w:rFonts w:ascii="David" w:hAnsi="David" w:hint="cs"/>
          <w:rtl/>
        </w:rPr>
        <w:t>ה'</w:t>
      </w:r>
      <w:r w:rsidR="005E714C" w:rsidRPr="0061537A">
        <w:rPr>
          <w:rFonts w:ascii="David" w:hAnsi="David"/>
          <w:rtl/>
        </w:rPr>
        <w:t xml:space="preserve"> והידוע כגוש </w:t>
      </w:r>
      <w:r w:rsidR="00C63543">
        <w:rPr>
          <w:rFonts w:ascii="David" w:hAnsi="David" w:hint="cs"/>
          <w:rtl/>
        </w:rPr>
        <w:t>****</w:t>
      </w:r>
      <w:r w:rsidR="005E714C" w:rsidRPr="0061537A">
        <w:rPr>
          <w:rFonts w:ascii="David" w:hAnsi="David"/>
          <w:rtl/>
        </w:rPr>
        <w:t xml:space="preserve"> חלקה </w:t>
      </w:r>
      <w:r w:rsidR="00C63543">
        <w:rPr>
          <w:rFonts w:ascii="David" w:hAnsi="David" w:hint="cs"/>
          <w:rtl/>
        </w:rPr>
        <w:t>*</w:t>
      </w:r>
      <w:r w:rsidR="00286BD3">
        <w:rPr>
          <w:rFonts w:ascii="David" w:hAnsi="David" w:hint="cs"/>
          <w:rtl/>
        </w:rPr>
        <w:t>**</w:t>
      </w:r>
      <w:r w:rsidR="00C63543">
        <w:rPr>
          <w:rFonts w:ascii="David" w:hAnsi="David" w:hint="cs"/>
          <w:rtl/>
        </w:rPr>
        <w:t>*</w:t>
      </w:r>
      <w:r w:rsidR="005E714C" w:rsidRPr="0061537A">
        <w:rPr>
          <w:rFonts w:ascii="David" w:hAnsi="David"/>
          <w:rtl/>
        </w:rPr>
        <w:t xml:space="preserve"> להלן: "</w:t>
      </w:r>
      <w:r w:rsidR="005E714C" w:rsidRPr="0061537A">
        <w:rPr>
          <w:rFonts w:ascii="David" w:hAnsi="David"/>
          <w:b/>
          <w:bCs/>
          <w:rtl/>
        </w:rPr>
        <w:t>הבית" או "הנכס</w:t>
      </w:r>
      <w:r w:rsidR="005E714C" w:rsidRPr="0061537A">
        <w:rPr>
          <w:rFonts w:ascii="David" w:hAnsi="David"/>
          <w:rtl/>
        </w:rPr>
        <w:t>") וכן במטלטלי הצדדים אשר בבית (להלן: "</w:t>
      </w:r>
      <w:r w:rsidR="005E714C" w:rsidRPr="0061537A">
        <w:rPr>
          <w:rFonts w:ascii="David" w:hAnsi="David"/>
          <w:b/>
          <w:bCs/>
          <w:rtl/>
        </w:rPr>
        <w:t>המיטלטלין</w:t>
      </w:r>
      <w:r w:rsidR="005E714C" w:rsidRPr="0061537A">
        <w:rPr>
          <w:rFonts w:ascii="David" w:hAnsi="David"/>
          <w:rtl/>
        </w:rPr>
        <w:t>").</w:t>
      </w:r>
    </w:p>
    <w:p w:rsidR="00C4008B" w:rsidRPr="00C13F93" w:rsidRDefault="00C13F93" w:rsidP="00C13F93">
      <w:pPr>
        <w:tabs>
          <w:tab w:val="left" w:pos="283"/>
        </w:tabs>
        <w:spacing w:before="240" w:after="240" w:line="360" w:lineRule="auto"/>
        <w:jc w:val="both"/>
        <w:rPr>
          <w:rFonts w:ascii="David" w:hAnsi="David"/>
          <w:color w:val="0D0D0D" w:themeColor="text1" w:themeTint="F2"/>
        </w:rPr>
      </w:pPr>
      <w:r>
        <w:rPr>
          <w:rFonts w:ascii="David" w:hAnsi="David" w:hint="cs"/>
          <w:rtl/>
        </w:rPr>
        <w:t>2.</w:t>
      </w:r>
      <w:r>
        <w:rPr>
          <w:rFonts w:ascii="David" w:hAnsi="David" w:hint="cs"/>
          <w:rtl/>
        </w:rPr>
        <w:tab/>
      </w:r>
      <w:r w:rsidR="005E714C" w:rsidRPr="00C13F93">
        <w:rPr>
          <w:rFonts w:ascii="David" w:hAnsi="David"/>
          <w:rtl/>
        </w:rPr>
        <w:t>הבית יימכר כפנוי, למרבה במחיר, במכירה שבין מוכר מרצון לקונה מרצון. סכום ממכר הנכס, לאחר ניכוי כל ההוצאות מכל מין וסוג שהוא אשר תהיינה כרוכות במכירתו, יחולק בין הצדדים בחלקים שווים, בכפוף להוראות כל דין.</w:t>
      </w:r>
    </w:p>
    <w:p w:rsidR="00C4008B" w:rsidRPr="0061537A" w:rsidRDefault="00C13F93" w:rsidP="00B20334">
      <w:pPr>
        <w:tabs>
          <w:tab w:val="left" w:pos="848"/>
        </w:tabs>
        <w:spacing w:before="240" w:after="240" w:line="360" w:lineRule="auto"/>
        <w:ind w:left="-2"/>
        <w:jc w:val="both"/>
        <w:rPr>
          <w:rFonts w:ascii="David" w:hAnsi="David"/>
          <w:color w:val="0D0D0D" w:themeColor="text1" w:themeTint="F2"/>
        </w:rPr>
      </w:pPr>
      <w:r>
        <w:rPr>
          <w:rFonts w:ascii="David" w:hAnsi="David" w:hint="cs"/>
          <w:rtl/>
        </w:rPr>
        <w:t xml:space="preserve">3. </w:t>
      </w:r>
      <w:r w:rsidR="005E714C" w:rsidRPr="0061537A">
        <w:rPr>
          <w:rFonts w:ascii="David" w:hAnsi="David"/>
          <w:rtl/>
        </w:rPr>
        <w:t xml:space="preserve">מחלקו של האיש בתמורה יקוזזו מחצית תשלומי המשכנתא </w:t>
      </w:r>
      <w:r w:rsidR="00282AB6">
        <w:rPr>
          <w:rFonts w:ascii="David" w:hAnsi="David"/>
          <w:rtl/>
        </w:rPr>
        <w:t>בהם נשאה האישה החל מהמועד הקובע</w:t>
      </w:r>
      <w:r w:rsidR="00282AB6">
        <w:rPr>
          <w:rFonts w:ascii="David" w:hAnsi="David" w:hint="cs"/>
          <w:rtl/>
        </w:rPr>
        <w:t xml:space="preserve"> </w:t>
      </w:r>
      <w:r w:rsidR="005E714C" w:rsidRPr="0061537A">
        <w:rPr>
          <w:rFonts w:ascii="David" w:hAnsi="David"/>
          <w:rtl/>
        </w:rPr>
        <w:t>ועד למועד פירוק השיתוף או מועד הסילוק הסופי של המשכנתא, לפי המוקדם מבין השניים.</w:t>
      </w:r>
    </w:p>
    <w:p w:rsidR="00523A3C" w:rsidRPr="0061537A" w:rsidRDefault="00C13F93" w:rsidP="0061537A">
      <w:pPr>
        <w:tabs>
          <w:tab w:val="left" w:pos="848"/>
        </w:tabs>
        <w:spacing w:before="240" w:after="240" w:line="360" w:lineRule="auto"/>
        <w:ind w:left="-2"/>
        <w:jc w:val="both"/>
        <w:rPr>
          <w:rFonts w:ascii="David" w:hAnsi="David"/>
          <w:color w:val="0D0D0D" w:themeColor="text1" w:themeTint="F2"/>
        </w:rPr>
      </w:pPr>
      <w:r>
        <w:rPr>
          <w:rFonts w:ascii="David" w:hAnsi="David" w:hint="cs"/>
          <w:rtl/>
        </w:rPr>
        <w:t xml:space="preserve">4. </w:t>
      </w:r>
      <w:r w:rsidR="005E714C" w:rsidRPr="0061537A">
        <w:rPr>
          <w:rFonts w:ascii="David" w:hAnsi="David"/>
          <w:rtl/>
        </w:rPr>
        <w:t>לפי הצורך, ימונו כונסי נכסים על הנכס ע"י כב' רשם ההוצאה לפועל ועל פי שיקול דעתו.</w:t>
      </w:r>
    </w:p>
    <w:p w:rsidR="00523A3C" w:rsidRPr="0061537A" w:rsidRDefault="00C13F93" w:rsidP="0061537A">
      <w:pPr>
        <w:tabs>
          <w:tab w:val="left" w:pos="848"/>
        </w:tabs>
        <w:spacing w:before="240" w:after="240" w:line="360" w:lineRule="auto"/>
        <w:ind w:left="-2"/>
        <w:jc w:val="both"/>
        <w:rPr>
          <w:rFonts w:ascii="David" w:hAnsi="David"/>
          <w:color w:val="0D0D0D" w:themeColor="text1" w:themeTint="F2"/>
        </w:rPr>
      </w:pPr>
      <w:r>
        <w:rPr>
          <w:rFonts w:ascii="David" w:hAnsi="David" w:hint="cs"/>
          <w:rtl/>
        </w:rPr>
        <w:t xml:space="preserve">5. </w:t>
      </w:r>
      <w:r w:rsidR="005E714C" w:rsidRPr="0061537A">
        <w:rPr>
          <w:rFonts w:ascii="David" w:hAnsi="David"/>
          <w:rtl/>
        </w:rPr>
        <w:t>כונסי הנכסים יפעלו על פי כל ההוראות שבדין ועל פי הוראות כב' רשם ההוצאה לפועל, חוזי המכר שיחתמו יהיו כפופים לאישורו של כב' רשם ההוצאה לפועל עפ"י סעיף 7 סיפא לחוק ביהמ"ש לענייני משפחה התשנ"ה – 1995.</w:t>
      </w:r>
    </w:p>
    <w:p w:rsidR="00523A3C" w:rsidRPr="0061537A" w:rsidRDefault="00C13F93" w:rsidP="0061537A">
      <w:pPr>
        <w:tabs>
          <w:tab w:val="left" w:pos="848"/>
        </w:tabs>
        <w:spacing w:before="240" w:after="240" w:line="360" w:lineRule="auto"/>
        <w:ind w:left="-2"/>
        <w:jc w:val="both"/>
        <w:rPr>
          <w:rFonts w:ascii="David" w:hAnsi="David"/>
          <w:color w:val="0D0D0D" w:themeColor="text1" w:themeTint="F2"/>
        </w:rPr>
      </w:pPr>
      <w:r>
        <w:rPr>
          <w:rFonts w:ascii="David" w:hAnsi="David" w:hint="cs"/>
          <w:rtl/>
        </w:rPr>
        <w:t xml:space="preserve">6. </w:t>
      </w:r>
      <w:r w:rsidR="005E714C" w:rsidRPr="0061537A">
        <w:rPr>
          <w:rFonts w:ascii="David" w:hAnsi="David"/>
          <w:rtl/>
        </w:rPr>
        <w:t>כב' רשם ההוצאה לפועל יהיה מוסמך לבצע כל פעולה הנחוצה לשם קידום הליכי המימוש, לרבות פינוי הצדדים ומי מהם מהנכס.</w:t>
      </w:r>
    </w:p>
    <w:p w:rsidR="00523A3C" w:rsidRPr="0061537A" w:rsidRDefault="00C13F93" w:rsidP="0061537A">
      <w:pPr>
        <w:tabs>
          <w:tab w:val="left" w:pos="848"/>
        </w:tabs>
        <w:spacing w:before="240" w:after="240" w:line="360" w:lineRule="auto"/>
        <w:ind w:left="-2"/>
        <w:jc w:val="both"/>
        <w:rPr>
          <w:rFonts w:ascii="David" w:hAnsi="David"/>
          <w:color w:val="0D0D0D" w:themeColor="text1" w:themeTint="F2"/>
        </w:rPr>
      </w:pPr>
      <w:r>
        <w:rPr>
          <w:rFonts w:ascii="David" w:hAnsi="David" w:hint="cs"/>
          <w:rtl/>
        </w:rPr>
        <w:t xml:space="preserve">7. </w:t>
      </w:r>
      <w:r w:rsidR="005E714C" w:rsidRPr="0061537A">
        <w:rPr>
          <w:rFonts w:ascii="David" w:hAnsi="David"/>
          <w:rtl/>
        </w:rPr>
        <w:t>שכ"ט כונסי הנכסים שיפסק על ידי כב' הרשם לא יעלה על</w:t>
      </w:r>
      <w:r w:rsidR="00523A3C" w:rsidRPr="0061537A">
        <w:rPr>
          <w:rFonts w:ascii="David" w:hAnsi="David"/>
          <w:rtl/>
        </w:rPr>
        <w:t xml:space="preserve"> 4% מתקבולי מימוש בדרך של מכירה</w:t>
      </w:r>
    </w:p>
    <w:p w:rsidR="00523A3C" w:rsidRPr="0061537A" w:rsidRDefault="00C13F93" w:rsidP="0061537A">
      <w:pPr>
        <w:tabs>
          <w:tab w:val="left" w:pos="848"/>
        </w:tabs>
        <w:spacing w:before="240" w:after="240" w:line="360" w:lineRule="auto"/>
        <w:ind w:left="-2"/>
        <w:jc w:val="both"/>
        <w:rPr>
          <w:rFonts w:ascii="David" w:hAnsi="David"/>
          <w:color w:val="0D0D0D" w:themeColor="text1" w:themeTint="F2"/>
        </w:rPr>
      </w:pPr>
      <w:r>
        <w:rPr>
          <w:rFonts w:ascii="David" w:hAnsi="David" w:hint="cs"/>
          <w:rtl/>
        </w:rPr>
        <w:t xml:space="preserve">8. </w:t>
      </w:r>
      <w:r w:rsidR="005E714C" w:rsidRPr="0061537A">
        <w:rPr>
          <w:rFonts w:ascii="David" w:hAnsi="David"/>
          <w:rtl/>
        </w:rPr>
        <w:t>כונסי הנכסים יחתמו על כתבי התחייבות ויבצעו את כל פעולות כינוס הנכסים בהתאם להוראות וצווי כב' רשם ההוצל"פ.</w:t>
      </w:r>
    </w:p>
    <w:p w:rsidR="00523A3C" w:rsidRPr="0061537A" w:rsidRDefault="00C13F93" w:rsidP="0061537A">
      <w:pPr>
        <w:tabs>
          <w:tab w:val="left" w:pos="848"/>
        </w:tabs>
        <w:spacing w:before="240" w:after="240" w:line="360" w:lineRule="auto"/>
        <w:ind w:left="-2"/>
        <w:jc w:val="both"/>
        <w:rPr>
          <w:rFonts w:ascii="David" w:hAnsi="David"/>
          <w:color w:val="0D0D0D" w:themeColor="text1" w:themeTint="F2"/>
        </w:rPr>
      </w:pPr>
      <w:r>
        <w:rPr>
          <w:rFonts w:ascii="David" w:hAnsi="David" w:hint="cs"/>
          <w:rtl/>
        </w:rPr>
        <w:t xml:space="preserve">9. </w:t>
      </w:r>
      <w:r w:rsidR="005E714C" w:rsidRPr="0061537A">
        <w:rPr>
          <w:rFonts w:ascii="David" w:hAnsi="David"/>
          <w:rtl/>
        </w:rPr>
        <w:t>כב' רשם ההוצל"פ יהיה מוסמך, עפ"י שיקול דעתו וטעמיו, להחלפת הכונסים או מי מהם בכל עת.</w:t>
      </w:r>
    </w:p>
    <w:p w:rsidR="00523A3C" w:rsidRPr="0061537A" w:rsidRDefault="00C13F93" w:rsidP="0061537A">
      <w:pPr>
        <w:tabs>
          <w:tab w:val="left" w:pos="848"/>
        </w:tabs>
        <w:spacing w:before="240" w:after="240" w:line="360" w:lineRule="auto"/>
        <w:ind w:left="-2"/>
        <w:jc w:val="both"/>
        <w:rPr>
          <w:rFonts w:ascii="David" w:hAnsi="David"/>
          <w:color w:val="0D0D0D" w:themeColor="text1" w:themeTint="F2"/>
        </w:rPr>
      </w:pPr>
      <w:r>
        <w:rPr>
          <w:rFonts w:ascii="David" w:hAnsi="David" w:hint="cs"/>
          <w:rtl/>
        </w:rPr>
        <w:t xml:space="preserve">10. </w:t>
      </w:r>
      <w:r w:rsidR="005E714C" w:rsidRPr="0061537A">
        <w:rPr>
          <w:rFonts w:ascii="David" w:hAnsi="David"/>
          <w:rtl/>
        </w:rPr>
        <w:t>בעניין המיטלטלין, יעשו באי כוח הצדדים ניסיון לחלוקתם בעין בהסכמת שני הצדדים, וזאת תוך 30 יום מהיום בשיטת שתי הרשימות.</w:t>
      </w:r>
    </w:p>
    <w:p w:rsidR="00523A3C" w:rsidRPr="0061537A" w:rsidRDefault="005E714C" w:rsidP="0061537A">
      <w:pPr>
        <w:tabs>
          <w:tab w:val="left" w:pos="848"/>
        </w:tabs>
        <w:spacing w:before="240" w:after="240" w:line="360" w:lineRule="auto"/>
        <w:ind w:left="-2"/>
        <w:jc w:val="both"/>
        <w:rPr>
          <w:rFonts w:ascii="David" w:hAnsi="David"/>
          <w:color w:val="0D0D0D" w:themeColor="text1" w:themeTint="F2"/>
        </w:rPr>
      </w:pPr>
      <w:r w:rsidRPr="0061537A">
        <w:rPr>
          <w:rFonts w:ascii="David" w:hAnsi="David"/>
          <w:rtl/>
        </w:rPr>
        <w:t>האישה תחלק את כלל התכולה, למעט חפצים אישיים בלבד, לשתי רשימות ותמציאם לאיש באמצעות ב"כ הצדדים בתוך 10 ימים מהיום</w:t>
      </w:r>
      <w:r w:rsidR="00523A3C" w:rsidRPr="0061537A">
        <w:rPr>
          <w:rFonts w:ascii="David" w:hAnsi="David" w:hint="cs"/>
          <w:color w:val="0D0D0D" w:themeColor="text1" w:themeTint="F2"/>
          <w:rtl/>
        </w:rPr>
        <w:t>.</w:t>
      </w:r>
    </w:p>
    <w:p w:rsidR="00523A3C" w:rsidRPr="0061537A" w:rsidRDefault="005E714C" w:rsidP="0061537A">
      <w:pPr>
        <w:tabs>
          <w:tab w:val="left" w:pos="848"/>
        </w:tabs>
        <w:spacing w:before="240" w:after="240" w:line="360" w:lineRule="auto"/>
        <w:ind w:left="-2"/>
        <w:jc w:val="both"/>
        <w:rPr>
          <w:rFonts w:ascii="David" w:hAnsi="David"/>
          <w:color w:val="0D0D0D" w:themeColor="text1" w:themeTint="F2"/>
        </w:rPr>
      </w:pPr>
      <w:r w:rsidRPr="0061537A">
        <w:rPr>
          <w:rFonts w:ascii="David" w:hAnsi="David"/>
          <w:rtl/>
        </w:rPr>
        <w:t xml:space="preserve">תוך 10 ימים מיום המצאת שתי הרשימות לב"כ האיש, עליו להודיע לאישה באיזו רשימה הוא חפץ. </w:t>
      </w:r>
    </w:p>
    <w:p w:rsidR="00523A3C" w:rsidRPr="0061537A" w:rsidRDefault="005E714C" w:rsidP="0061537A">
      <w:pPr>
        <w:tabs>
          <w:tab w:val="left" w:pos="848"/>
        </w:tabs>
        <w:spacing w:before="240" w:after="240" w:line="360" w:lineRule="auto"/>
        <w:ind w:left="-2"/>
        <w:jc w:val="both"/>
        <w:rPr>
          <w:rFonts w:ascii="David" w:hAnsi="David"/>
          <w:color w:val="0D0D0D" w:themeColor="text1" w:themeTint="F2"/>
        </w:rPr>
      </w:pPr>
      <w:r w:rsidRPr="0061537A">
        <w:rPr>
          <w:rFonts w:ascii="David" w:hAnsi="David"/>
          <w:rtl/>
        </w:rPr>
        <w:lastRenderedPageBreak/>
        <w:t xml:space="preserve">בגמר התהליך יהיו בידי באי כוח הצדדים, אם יעלה בידם, שתי רשימות של חפצים, האחת המיועדת לאישה והאחרת המיועדת לאיש. </w:t>
      </w:r>
    </w:p>
    <w:p w:rsidR="002E20A4" w:rsidRPr="0061537A" w:rsidRDefault="00C13F93" w:rsidP="0061537A">
      <w:pPr>
        <w:tabs>
          <w:tab w:val="left" w:pos="848"/>
        </w:tabs>
        <w:spacing w:before="240" w:after="240" w:line="360" w:lineRule="auto"/>
        <w:ind w:left="-2"/>
        <w:jc w:val="both"/>
        <w:rPr>
          <w:rFonts w:ascii="David" w:hAnsi="David"/>
          <w:color w:val="0D0D0D" w:themeColor="text1" w:themeTint="F2"/>
        </w:rPr>
      </w:pPr>
      <w:r>
        <w:rPr>
          <w:rFonts w:ascii="David" w:hAnsi="David" w:hint="cs"/>
          <w:rtl/>
        </w:rPr>
        <w:t xml:space="preserve">11. </w:t>
      </w:r>
      <w:r w:rsidR="005E714C" w:rsidRPr="0061537A">
        <w:rPr>
          <w:rFonts w:ascii="David" w:hAnsi="David"/>
          <w:rtl/>
        </w:rPr>
        <w:t>חלוקת המיטלטלין בפועל תיעשה במועד פירוק השיתוף בבית.</w:t>
      </w:r>
    </w:p>
    <w:p w:rsidR="00D01924" w:rsidRPr="0061537A" w:rsidRDefault="00C13F93" w:rsidP="0061537A">
      <w:pPr>
        <w:tabs>
          <w:tab w:val="left" w:pos="848"/>
        </w:tabs>
        <w:spacing w:before="240" w:after="240" w:line="360" w:lineRule="auto"/>
        <w:ind w:left="-2"/>
        <w:jc w:val="both"/>
        <w:rPr>
          <w:rFonts w:ascii="David" w:hAnsi="David"/>
          <w:color w:val="0D0D0D" w:themeColor="text1" w:themeTint="F2"/>
        </w:rPr>
      </w:pPr>
      <w:r>
        <w:rPr>
          <w:rFonts w:ascii="David" w:hAnsi="David" w:hint="cs"/>
          <w:rtl/>
        </w:rPr>
        <w:t xml:space="preserve">12. </w:t>
      </w:r>
      <w:r w:rsidR="005E714C" w:rsidRPr="0061537A">
        <w:rPr>
          <w:rFonts w:ascii="David" w:hAnsi="David"/>
          <w:rtl/>
        </w:rPr>
        <w:t>היה ולא יעלה בידי הצדדים לגבש הסכמה בדבר חלוקה בעין של המיטלטלין, ימנה כב' רשם ההוצאה לפועל כונסי נכסים גם למיטלטלין, ואלו יעמידו את המיטלטלין למכירה לצד ג'. סכום הממכר של המיטלטלין יחולק בין הצדדים בחלקים שווים, בכפוף להוראות כל דין.</w:t>
      </w:r>
    </w:p>
    <w:p w:rsidR="00C47376" w:rsidRPr="0061537A" w:rsidRDefault="005E714C" w:rsidP="0061537A">
      <w:pPr>
        <w:tabs>
          <w:tab w:val="left" w:pos="848"/>
        </w:tabs>
        <w:spacing w:before="240" w:after="240" w:line="360" w:lineRule="auto"/>
        <w:ind w:left="-2"/>
        <w:jc w:val="both"/>
        <w:rPr>
          <w:rFonts w:ascii="David" w:hAnsi="David"/>
          <w:color w:val="0D0D0D" w:themeColor="text1" w:themeTint="F2"/>
        </w:rPr>
      </w:pPr>
      <w:r w:rsidRPr="0061537A">
        <w:rPr>
          <w:rFonts w:ascii="David" w:hAnsi="David"/>
          <w:rtl/>
        </w:rPr>
        <w:t>אף הליכי מימוש המיטלטלין יבוצעו תחת פיקוח כב' רשם ההוצל"פ.</w:t>
      </w:r>
    </w:p>
    <w:p w:rsidR="00C47376" w:rsidRDefault="005E714C" w:rsidP="00882F29">
      <w:pPr>
        <w:tabs>
          <w:tab w:val="left" w:pos="848"/>
        </w:tabs>
        <w:spacing w:before="240" w:after="240" w:line="360" w:lineRule="auto"/>
        <w:ind w:left="-569"/>
        <w:jc w:val="both"/>
        <w:rPr>
          <w:rFonts w:ascii="David" w:hAnsi="David"/>
          <w:color w:val="0D0D0D" w:themeColor="text1" w:themeTint="F2"/>
          <w:rtl/>
        </w:rPr>
      </w:pPr>
      <w:r w:rsidRPr="00C47376">
        <w:rPr>
          <w:rFonts w:ascii="David" w:hAnsi="David"/>
          <w:b/>
          <w:bCs/>
          <w:color w:val="0D0D0D" w:themeColor="text1" w:themeTint="F2"/>
          <w:u w:val="single"/>
          <w:rtl/>
        </w:rPr>
        <w:t>התביעה למזו</w:t>
      </w:r>
      <w:r w:rsidR="00C47376" w:rsidRPr="00C47376">
        <w:rPr>
          <w:rFonts w:ascii="David" w:hAnsi="David"/>
          <w:b/>
          <w:bCs/>
          <w:color w:val="0D0D0D" w:themeColor="text1" w:themeTint="F2"/>
          <w:u w:val="single"/>
          <w:rtl/>
        </w:rPr>
        <w:t>נות אזרחיים (תלה"מ 50650-04-21)</w:t>
      </w:r>
    </w:p>
    <w:p w:rsidR="00C47376" w:rsidRPr="00C47376" w:rsidRDefault="005E714C" w:rsidP="00882F29">
      <w:pPr>
        <w:tabs>
          <w:tab w:val="left" w:pos="848"/>
        </w:tabs>
        <w:spacing w:before="240" w:after="240" w:line="360" w:lineRule="auto"/>
        <w:ind w:left="-569"/>
        <w:jc w:val="both"/>
        <w:rPr>
          <w:rFonts w:ascii="David" w:hAnsi="David"/>
          <w:color w:val="0D0D0D" w:themeColor="text1" w:themeTint="F2"/>
        </w:rPr>
      </w:pPr>
      <w:r w:rsidRPr="00C47376">
        <w:rPr>
          <w:rFonts w:ascii="David" w:hAnsi="David"/>
          <w:b/>
          <w:bCs/>
          <w:color w:val="0D0D0D" w:themeColor="text1" w:themeTint="F2"/>
          <w:u w:val="single"/>
          <w:rtl/>
        </w:rPr>
        <w:t xml:space="preserve">טענות האיש: </w:t>
      </w:r>
    </w:p>
    <w:p w:rsidR="00C47376"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C47376">
        <w:rPr>
          <w:rFonts w:ascii="David" w:hAnsi="David" w:cs="David"/>
          <w:color w:val="0D0D0D" w:themeColor="text1" w:themeTint="F2"/>
          <w:sz w:val="24"/>
          <w:szCs w:val="24"/>
          <w:rtl/>
        </w:rPr>
        <w:t xml:space="preserve">האיש טוען כי נקלע למצב בריאותי קשה בגינו נאלץ להפסיק לעבוד, והכנסותיו הינם אך ורק קצבת ביטוח לאומי וביטוח אובדן כושר עבודה. האישה עובדת במשרד החינוך והכנסתה עומדת על 18,000 ₪. </w:t>
      </w:r>
    </w:p>
    <w:p w:rsidR="004F0532" w:rsidRDefault="005E714C" w:rsidP="0013741F">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C47376">
        <w:rPr>
          <w:rFonts w:ascii="David" w:hAnsi="David" w:cs="David"/>
          <w:color w:val="0D0D0D" w:themeColor="text1" w:themeTint="F2"/>
          <w:sz w:val="24"/>
          <w:szCs w:val="24"/>
          <w:rtl/>
        </w:rPr>
        <w:t xml:space="preserve">לטענתו האישה זנחה אותו עד שנאלץ לעזוב את הבית ומאז </w:t>
      </w:r>
      <w:proofErr w:type="spellStart"/>
      <w:r w:rsidR="0013741F">
        <w:rPr>
          <w:rFonts w:ascii="David" w:hAnsi="David" w:cs="David"/>
          <w:sz w:val="24"/>
          <w:szCs w:val="24"/>
        </w:rPr>
        <w:t>xxxx</w:t>
      </w:r>
      <w:proofErr w:type="spellEnd"/>
      <w:r w:rsidR="0013741F" w:rsidRPr="00C47376">
        <w:rPr>
          <w:rFonts w:ascii="David" w:hAnsi="David" w:cs="David"/>
          <w:color w:val="0D0D0D" w:themeColor="text1" w:themeTint="F2"/>
          <w:sz w:val="24"/>
          <w:szCs w:val="24"/>
          <w:rtl/>
        </w:rPr>
        <w:t xml:space="preserve"> </w:t>
      </w:r>
      <w:r w:rsidRPr="00C47376">
        <w:rPr>
          <w:rFonts w:ascii="David" w:hAnsi="David" w:cs="David"/>
          <w:color w:val="0D0D0D" w:themeColor="text1" w:themeTint="F2"/>
          <w:sz w:val="24"/>
          <w:szCs w:val="24"/>
          <w:rtl/>
        </w:rPr>
        <w:t>הוא מתגורר בשכירות ולאור מצבו הבריאותי אינו יכול לעבוד, אינו יכול לכסות את מלוא הוצ</w:t>
      </w:r>
      <w:r w:rsidR="004F0532">
        <w:rPr>
          <w:rFonts w:ascii="David" w:hAnsi="David" w:cs="David"/>
          <w:color w:val="0D0D0D" w:themeColor="text1" w:themeTint="F2"/>
          <w:sz w:val="24"/>
          <w:szCs w:val="24"/>
          <w:rtl/>
        </w:rPr>
        <w:t>אותיו והוא עותר למזונות משקמים.</w:t>
      </w:r>
    </w:p>
    <w:p w:rsidR="004F0532" w:rsidRPr="004F0532" w:rsidRDefault="005E714C" w:rsidP="00882F29">
      <w:pPr>
        <w:tabs>
          <w:tab w:val="left" w:pos="848"/>
        </w:tabs>
        <w:spacing w:before="240" w:after="240" w:line="360" w:lineRule="auto"/>
        <w:ind w:left="-569"/>
        <w:jc w:val="both"/>
        <w:rPr>
          <w:rFonts w:ascii="David" w:hAnsi="David"/>
          <w:color w:val="0D0D0D" w:themeColor="text1" w:themeTint="F2"/>
        </w:rPr>
      </w:pPr>
      <w:r w:rsidRPr="004F0532">
        <w:rPr>
          <w:rFonts w:ascii="David" w:hAnsi="David"/>
          <w:b/>
          <w:bCs/>
          <w:color w:val="0D0D0D" w:themeColor="text1" w:themeTint="F2"/>
          <w:u w:val="single"/>
          <w:rtl/>
        </w:rPr>
        <w:t>טענות האישה:</w:t>
      </w:r>
    </w:p>
    <w:p w:rsidR="004F0532"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4F0532">
        <w:rPr>
          <w:rFonts w:ascii="David" w:hAnsi="David" w:cs="David"/>
          <w:color w:val="0D0D0D" w:themeColor="text1" w:themeTint="F2"/>
          <w:sz w:val="24"/>
          <w:szCs w:val="24"/>
          <w:rtl/>
        </w:rPr>
        <w:t>דין התביעה להידחות על הסף מאחר והאיש לא הצליח להרים את הנטל ועל אף המלצת ביהמ"ש למחוק תביעה זו התעקש האיש להמשיך ולנהלה. האישה קיבלה את המלצת בית המשפט ומחקה תביעתה למזונות משקמים ביום 27.3.2021 (</w:t>
      </w:r>
      <w:proofErr w:type="spellStart"/>
      <w:r w:rsidRPr="004F0532">
        <w:rPr>
          <w:rFonts w:ascii="David" w:hAnsi="David" w:cs="David"/>
          <w:color w:val="0D0D0D" w:themeColor="text1" w:themeTint="F2"/>
          <w:sz w:val="24"/>
          <w:szCs w:val="24"/>
          <w:rtl/>
        </w:rPr>
        <w:t>תלה"מ</w:t>
      </w:r>
      <w:proofErr w:type="spellEnd"/>
      <w:r w:rsidRPr="004F0532">
        <w:rPr>
          <w:rFonts w:ascii="David" w:hAnsi="David" w:cs="David"/>
          <w:color w:val="0D0D0D" w:themeColor="text1" w:themeTint="F2"/>
          <w:sz w:val="24"/>
          <w:szCs w:val="24"/>
          <w:rtl/>
        </w:rPr>
        <w:t xml:space="preserve"> 19644-02-21). </w:t>
      </w:r>
    </w:p>
    <w:p w:rsidR="004F0532"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4F0532">
        <w:rPr>
          <w:rFonts w:ascii="David" w:hAnsi="David" w:cs="David"/>
          <w:color w:val="0D0D0D" w:themeColor="text1" w:themeTint="F2"/>
          <w:sz w:val="24"/>
          <w:szCs w:val="24"/>
          <w:rtl/>
        </w:rPr>
        <w:t xml:space="preserve">האיש לא הוכיח היא הוא נתמך ו/או נעזר בתובעת, לפי הצהרותיו שלו נעזר ונתמך באחיו וחייב לו הרבה כסף. </w:t>
      </w:r>
    </w:p>
    <w:p w:rsidR="004F0532"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4F0532">
        <w:rPr>
          <w:rFonts w:ascii="David" w:hAnsi="David" w:cs="David"/>
          <w:color w:val="0D0D0D" w:themeColor="text1" w:themeTint="F2"/>
          <w:sz w:val="24"/>
          <w:szCs w:val="24"/>
          <w:rtl/>
        </w:rPr>
        <w:t>טעם נוסף לדחיית התביעה הוא שהאיש לא גילה בפני ביהמ"ש את כל הכנסותיו ונכסיו באיטליה.</w:t>
      </w:r>
    </w:p>
    <w:p w:rsidR="00C13F93" w:rsidRDefault="00C13F93" w:rsidP="00882F29">
      <w:pPr>
        <w:tabs>
          <w:tab w:val="left" w:pos="848"/>
        </w:tabs>
        <w:spacing w:before="240" w:after="240" w:line="360" w:lineRule="auto"/>
        <w:ind w:left="-569"/>
        <w:jc w:val="both"/>
        <w:rPr>
          <w:rFonts w:ascii="David" w:hAnsi="David"/>
          <w:b/>
          <w:bCs/>
          <w:color w:val="0D0D0D" w:themeColor="text1" w:themeTint="F2"/>
          <w:u w:val="single"/>
          <w:rtl/>
        </w:rPr>
      </w:pPr>
    </w:p>
    <w:p w:rsidR="004F0532" w:rsidRPr="004F0532" w:rsidRDefault="005E714C" w:rsidP="00882F29">
      <w:pPr>
        <w:tabs>
          <w:tab w:val="left" w:pos="848"/>
        </w:tabs>
        <w:spacing w:before="240" w:after="240" w:line="360" w:lineRule="auto"/>
        <w:ind w:left="-569"/>
        <w:jc w:val="both"/>
        <w:rPr>
          <w:rFonts w:ascii="David" w:hAnsi="David"/>
          <w:color w:val="0D0D0D" w:themeColor="text1" w:themeTint="F2"/>
        </w:rPr>
      </w:pPr>
      <w:r w:rsidRPr="004F0532">
        <w:rPr>
          <w:rFonts w:ascii="David" w:hAnsi="David"/>
          <w:b/>
          <w:bCs/>
          <w:color w:val="0D0D0D" w:themeColor="text1" w:themeTint="F2"/>
          <w:u w:val="single"/>
          <w:rtl/>
        </w:rPr>
        <w:t xml:space="preserve">דיון והכרעה: </w:t>
      </w:r>
    </w:p>
    <w:p w:rsidR="004F0532" w:rsidRPr="004F0532"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4F0532">
        <w:rPr>
          <w:rFonts w:ascii="David" w:hAnsi="David" w:cs="David"/>
          <w:sz w:val="24"/>
          <w:szCs w:val="24"/>
          <w:rtl/>
        </w:rPr>
        <w:t>לאחר שעיינתי בטענו הצדדים ובמסמכים שהוצגו בפני הגעתי למסקנה כי דין התביעה להידחות.</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4F0532">
        <w:rPr>
          <w:rFonts w:ascii="David" w:hAnsi="David" w:cs="David"/>
          <w:sz w:val="24"/>
          <w:szCs w:val="24"/>
          <w:rtl/>
        </w:rPr>
        <w:lastRenderedPageBreak/>
        <w:t xml:space="preserve">כב' </w:t>
      </w:r>
      <w:proofErr w:type="spellStart"/>
      <w:r w:rsidRPr="004F0532">
        <w:rPr>
          <w:rFonts w:ascii="David" w:hAnsi="David" w:cs="David"/>
          <w:sz w:val="24"/>
          <w:szCs w:val="24"/>
          <w:rtl/>
        </w:rPr>
        <w:t>הש</w:t>
      </w:r>
      <w:proofErr w:type="spellEnd"/>
      <w:r w:rsidRPr="004F0532">
        <w:rPr>
          <w:rFonts w:ascii="David" w:hAnsi="David" w:cs="David"/>
          <w:sz w:val="24"/>
          <w:szCs w:val="24"/>
          <w:rtl/>
        </w:rPr>
        <w:t xml:space="preserve">' ברק קבע בפסק דין שניתן בע"א 805/82 </w:t>
      </w:r>
      <w:proofErr w:type="spellStart"/>
      <w:r w:rsidRPr="004F0532">
        <w:rPr>
          <w:rFonts w:ascii="David" w:hAnsi="David" w:cs="David"/>
          <w:b/>
          <w:bCs/>
          <w:sz w:val="24"/>
          <w:szCs w:val="24"/>
          <w:rtl/>
        </w:rPr>
        <w:t>זימבול</w:t>
      </w:r>
      <w:proofErr w:type="spellEnd"/>
      <w:r w:rsidRPr="004F0532">
        <w:rPr>
          <w:rFonts w:ascii="David" w:hAnsi="David" w:cs="David"/>
          <w:b/>
          <w:bCs/>
          <w:sz w:val="24"/>
          <w:szCs w:val="24"/>
          <w:rtl/>
        </w:rPr>
        <w:t xml:space="preserve"> ורסנו</w:t>
      </w:r>
      <w:r w:rsidRPr="004F0532">
        <w:rPr>
          <w:rFonts w:ascii="David" w:hAnsi="David" w:cs="David"/>
          <w:sz w:val="24"/>
          <w:szCs w:val="24"/>
          <w:rtl/>
        </w:rPr>
        <w:t xml:space="preserve"> נ' </w:t>
      </w:r>
      <w:r w:rsidRPr="004F0532">
        <w:rPr>
          <w:rFonts w:ascii="David" w:hAnsi="David" w:cs="David"/>
          <w:b/>
          <w:bCs/>
          <w:sz w:val="24"/>
          <w:szCs w:val="24"/>
          <w:rtl/>
        </w:rPr>
        <w:t>יצחק כהן</w:t>
      </w:r>
      <w:r w:rsidRPr="004F0532">
        <w:rPr>
          <w:rFonts w:ascii="David" w:hAnsi="David" w:cs="David"/>
          <w:sz w:val="24"/>
          <w:szCs w:val="24"/>
          <w:rtl/>
        </w:rPr>
        <w:t xml:space="preserve">, פ"ד </w:t>
      </w:r>
      <w:proofErr w:type="spellStart"/>
      <w:r w:rsidRPr="004F0532">
        <w:rPr>
          <w:rFonts w:ascii="David" w:hAnsi="David" w:cs="David"/>
          <w:sz w:val="24"/>
          <w:szCs w:val="24"/>
          <w:rtl/>
        </w:rPr>
        <w:t>לז</w:t>
      </w:r>
      <w:proofErr w:type="spellEnd"/>
      <w:r w:rsidRPr="004F0532">
        <w:rPr>
          <w:rFonts w:ascii="David" w:hAnsi="David" w:cs="David"/>
          <w:sz w:val="24"/>
          <w:szCs w:val="24"/>
          <w:rtl/>
        </w:rPr>
        <w:t>(1) 529, כי הזכות למזונות משקמים תיקבע לפי נסיבותיו של עניין וכדבריו:</w:t>
      </w:r>
      <w:r w:rsidR="004F0532">
        <w:rPr>
          <w:rFonts w:ascii="David" w:hAnsi="David" w:cs="David" w:hint="cs"/>
          <w:color w:val="0D0D0D" w:themeColor="text1" w:themeTint="F2"/>
          <w:sz w:val="24"/>
          <w:szCs w:val="24"/>
          <w:rtl/>
        </w:rPr>
        <w:t xml:space="preserve"> </w:t>
      </w:r>
    </w:p>
    <w:p w:rsidR="004F0532" w:rsidRPr="004F0532" w:rsidRDefault="004F0532" w:rsidP="00882F29">
      <w:pPr>
        <w:spacing w:before="240" w:after="240" w:line="360" w:lineRule="auto"/>
        <w:ind w:left="706" w:right="1418"/>
        <w:jc w:val="both"/>
        <w:rPr>
          <w:rFonts w:ascii="David" w:hAnsi="David"/>
        </w:rPr>
      </w:pPr>
      <w:r>
        <w:rPr>
          <w:rFonts w:ascii="David" w:hAnsi="David"/>
          <w:rtl/>
        </w:rPr>
        <w:t>"</w:t>
      </w:r>
      <w:r>
        <w:rPr>
          <w:rFonts w:ascii="David" w:hAnsi="David"/>
          <w:b/>
          <w:bCs/>
          <w:rtl/>
        </w:rPr>
        <w:t xml:space="preserve">שאלה זו נדונה בע"א 563/65 ][ונפסק בה, כי בעוד שדי בהסכם מכללא כדי להעמיד את זכותה של האישה למזונותיה, בטרם חל פירוד בין בני הזוג, הרי דרוש הסכם מפורש דווקא כדי להעמיד את זכותה של האישה למזונות לאחר הפירוד. כשלעצמי, מוכן הייתי להרהר אחר הלכה זו, תוך שהייתי מוכן, לכאורה, לבסס את זכותה של אישה למזונותיה לאחר הפירוד גם על הסכם מכללא, אשר תוכנו משתנה, כמובן, על-פי נסיבותיו של העניין (ראה: ד' פרידמן, "הידועה בציבור בדין הישראלי" עיוני משפט ג (תשל"ג -ל"ד) </w:t>
      </w:r>
      <w:r>
        <w:rPr>
          <w:rFonts w:ascii="David" w:hAnsi="David"/>
          <w:b/>
          <w:bCs/>
        </w:rPr>
        <w:t>470</w:t>
      </w:r>
      <w:r>
        <w:rPr>
          <w:rFonts w:ascii="David" w:hAnsi="David"/>
          <w:b/>
          <w:bCs/>
          <w:rtl/>
        </w:rPr>
        <w:t xml:space="preserve">; פ' שיפמן, "מזונות האשה בנישואין בטלים" משפטים ו (תשל"ה-ל"ו) </w:t>
      </w:r>
      <w:r>
        <w:rPr>
          <w:rFonts w:ascii="David" w:hAnsi="David"/>
          <w:b/>
          <w:bCs/>
        </w:rPr>
        <w:t>514</w:t>
      </w:r>
      <w:r>
        <w:rPr>
          <w:rFonts w:ascii="David" w:hAnsi="David"/>
          <w:b/>
          <w:bCs/>
          <w:rtl/>
        </w:rPr>
        <w:t>)</w:t>
      </w:r>
      <w:r>
        <w:rPr>
          <w:rFonts w:ascii="David" w:hAnsi="David"/>
          <w:rtl/>
        </w:rPr>
        <w:t>".</w:t>
      </w:r>
    </w:p>
    <w:p w:rsidR="005E714C"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proofErr w:type="spellStart"/>
      <w:r w:rsidRPr="004F0532">
        <w:rPr>
          <w:rFonts w:ascii="David" w:hAnsi="David" w:cs="David"/>
          <w:sz w:val="24"/>
          <w:szCs w:val="24"/>
          <w:rtl/>
        </w:rPr>
        <w:t>בתמ"ש</w:t>
      </w:r>
      <w:proofErr w:type="spellEnd"/>
      <w:r w:rsidRPr="004F0532">
        <w:rPr>
          <w:rFonts w:ascii="David" w:hAnsi="David" w:cs="David"/>
          <w:sz w:val="24"/>
          <w:szCs w:val="24"/>
          <w:rtl/>
        </w:rPr>
        <w:t xml:space="preserve"> (קריות) 1180/08 </w:t>
      </w:r>
      <w:r w:rsidRPr="004F0532">
        <w:rPr>
          <w:rFonts w:ascii="David" w:hAnsi="David" w:cs="David"/>
          <w:b/>
          <w:bCs/>
          <w:sz w:val="24"/>
          <w:szCs w:val="24"/>
          <w:rtl/>
        </w:rPr>
        <w:t xml:space="preserve">פלונית </w:t>
      </w:r>
      <w:r w:rsidRPr="004F0532">
        <w:rPr>
          <w:rFonts w:ascii="David" w:hAnsi="David" w:cs="David"/>
          <w:sz w:val="24"/>
          <w:szCs w:val="24"/>
          <w:rtl/>
        </w:rPr>
        <w:t>נ'</w:t>
      </w:r>
      <w:r w:rsidRPr="004F0532">
        <w:rPr>
          <w:rFonts w:ascii="David" w:hAnsi="David" w:cs="David"/>
          <w:b/>
          <w:bCs/>
          <w:sz w:val="24"/>
          <w:szCs w:val="24"/>
          <w:rtl/>
        </w:rPr>
        <w:t xml:space="preserve"> פלוני</w:t>
      </w:r>
      <w:r w:rsidRPr="004F0532">
        <w:rPr>
          <w:rFonts w:ascii="David" w:hAnsi="David" w:cs="David"/>
          <w:sz w:val="24"/>
          <w:szCs w:val="24"/>
          <w:rtl/>
        </w:rPr>
        <w:t xml:space="preserve"> (ניתן ביום 27.4.2011) קבע כב' </w:t>
      </w:r>
      <w:proofErr w:type="spellStart"/>
      <w:r w:rsidRPr="004F0532">
        <w:rPr>
          <w:rFonts w:ascii="David" w:hAnsi="David" w:cs="David"/>
          <w:sz w:val="24"/>
          <w:szCs w:val="24"/>
          <w:rtl/>
        </w:rPr>
        <w:t>הש</w:t>
      </w:r>
      <w:proofErr w:type="spellEnd"/>
      <w:r w:rsidRPr="004F0532">
        <w:rPr>
          <w:rFonts w:ascii="David" w:hAnsi="David" w:cs="David"/>
          <w:sz w:val="24"/>
          <w:szCs w:val="24"/>
          <w:rtl/>
        </w:rPr>
        <w:t xml:space="preserve">' </w:t>
      </w:r>
      <w:proofErr w:type="spellStart"/>
      <w:r w:rsidRPr="004F0532">
        <w:rPr>
          <w:rFonts w:ascii="David" w:hAnsi="David" w:cs="David"/>
          <w:sz w:val="24"/>
          <w:szCs w:val="24"/>
          <w:rtl/>
        </w:rPr>
        <w:t>סילמן</w:t>
      </w:r>
      <w:proofErr w:type="spellEnd"/>
      <w:r w:rsidRPr="004F0532">
        <w:rPr>
          <w:rFonts w:ascii="David" w:hAnsi="David" w:cs="David"/>
          <w:sz w:val="24"/>
          <w:szCs w:val="24"/>
          <w:rtl/>
        </w:rPr>
        <w:t xml:space="preserve"> כי:</w:t>
      </w:r>
      <w:r w:rsidR="004F0532">
        <w:rPr>
          <w:rFonts w:ascii="David" w:hAnsi="David" w:cs="David" w:hint="cs"/>
          <w:color w:val="0D0D0D" w:themeColor="text1" w:themeTint="F2"/>
          <w:sz w:val="24"/>
          <w:szCs w:val="24"/>
          <w:rtl/>
        </w:rPr>
        <w:t xml:space="preserve"> </w:t>
      </w:r>
    </w:p>
    <w:p w:rsidR="004F0532" w:rsidRDefault="004F0532" w:rsidP="00882F29">
      <w:pPr>
        <w:tabs>
          <w:tab w:val="left" w:pos="26"/>
          <w:tab w:val="left" w:pos="1106"/>
          <w:tab w:val="left" w:pos="1646"/>
        </w:tabs>
        <w:spacing w:before="240" w:after="240" w:line="360" w:lineRule="auto"/>
        <w:ind w:left="706" w:right="1418"/>
        <w:jc w:val="both"/>
        <w:rPr>
          <w:rFonts w:ascii="David" w:hAnsi="David"/>
          <w:b/>
          <w:bCs/>
        </w:rPr>
      </w:pPr>
      <w:r>
        <w:rPr>
          <w:rFonts w:ascii="David" w:hAnsi="David" w:hint="cs"/>
          <w:color w:val="0D0D0D" w:themeColor="text1" w:themeTint="F2"/>
          <w:rtl/>
        </w:rPr>
        <w:t xml:space="preserve"> </w:t>
      </w:r>
      <w:r>
        <w:rPr>
          <w:rFonts w:ascii="David" w:hAnsi="David"/>
          <w:b/>
          <w:bCs/>
        </w:rPr>
        <w:t>"</w:t>
      </w:r>
      <w:r>
        <w:rPr>
          <w:rFonts w:ascii="David" w:hAnsi="David"/>
          <w:b/>
          <w:bCs/>
          <w:rtl/>
        </w:rPr>
        <w:t>66. ג.  "תנאי להחלת אותה 'קונסטרוקציה חוזית', הנה עיקרון של תלות- התלות אשר פיתח בן זוג אחר ביכולתו של משנהו; כך, התמשכותם של חיים משותפים מקימה חזקה, במסגרתה רואה בן זוג את האחר, כמי שיתמוך בו ויפרנסו. משכך, לא אחת, מקדיש אחד מבני הזוג את כולו ונפשו לטובת הבית וטיפוחו, מתוך ידיעה כי האחר ישמש כמשענת כלכלית. הסתמכות זו הנה לב לבה של הקונסטרוקציה המשפטית אשר התווה נשיא כב' בית המשפט העליון. (ראה גם פרופ' ליפשיץ, הידועים בציבור בראי התיאוריה האזרחית של דיני המשפחה, עמ' 170 ואילך ).</w:t>
      </w:r>
    </w:p>
    <w:p w:rsidR="004F0532" w:rsidRPr="004F0532" w:rsidRDefault="004F0532" w:rsidP="00882F29">
      <w:pPr>
        <w:tabs>
          <w:tab w:val="left" w:pos="566"/>
          <w:tab w:val="left" w:pos="1106"/>
          <w:tab w:val="left" w:pos="1646"/>
        </w:tabs>
        <w:spacing w:before="240" w:after="240" w:line="360" w:lineRule="auto"/>
        <w:ind w:left="706" w:right="1418"/>
        <w:jc w:val="both"/>
        <w:rPr>
          <w:rFonts w:ascii="David" w:hAnsi="David"/>
          <w:b/>
          <w:bCs/>
        </w:rPr>
      </w:pPr>
      <w:r>
        <w:rPr>
          <w:rFonts w:ascii="David" w:hAnsi="David"/>
          <w:b/>
          <w:bCs/>
          <w:rtl/>
        </w:rPr>
        <w:t>ד.     ודוק- על קונסטרוקציה זו חולש עיקרון על- עיקרון תום הלב; הגיונו הוא פשוט-: לא ניתן לגדוע באבחת חרב, את הסתמכותו של צד; לא ניתן לכרות מטה לחמו וקיומו, בשל היעדר רצון להמשיך בחיים משותפים...."</w:t>
      </w:r>
    </w:p>
    <w:p w:rsidR="005E714C" w:rsidRPr="004F0532" w:rsidRDefault="005E714C" w:rsidP="00882F29">
      <w:pPr>
        <w:tabs>
          <w:tab w:val="left" w:pos="848"/>
        </w:tabs>
        <w:spacing w:before="240" w:after="240" w:line="360" w:lineRule="auto"/>
        <w:ind w:left="-567"/>
        <w:jc w:val="both"/>
        <w:rPr>
          <w:rFonts w:ascii="David" w:hAnsi="David"/>
          <w:color w:val="0D0D0D" w:themeColor="text1" w:themeTint="F2"/>
        </w:rPr>
      </w:pPr>
      <w:r w:rsidRPr="004F0532">
        <w:rPr>
          <w:rFonts w:ascii="David" w:hAnsi="David"/>
          <w:b/>
          <w:bCs/>
          <w:u w:val="single"/>
          <w:rtl/>
        </w:rPr>
        <w:t xml:space="preserve">מן הכלל אל הפרט </w:t>
      </w:r>
      <w:r w:rsidR="004F0532" w:rsidRPr="004F0532">
        <w:rPr>
          <w:rFonts w:ascii="David" w:hAnsi="David" w:hint="cs"/>
          <w:color w:val="0D0D0D" w:themeColor="text1" w:themeTint="F2"/>
          <w:rtl/>
        </w:rPr>
        <w:t xml:space="preserve"> </w:t>
      </w:r>
    </w:p>
    <w:p w:rsidR="007B0C99" w:rsidRPr="007B0C99"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4F0532">
        <w:rPr>
          <w:rFonts w:ascii="David" w:hAnsi="David" w:cs="David"/>
          <w:sz w:val="24"/>
          <w:szCs w:val="24"/>
          <w:rtl/>
        </w:rPr>
        <w:t>האיש לא הוכיח קיומו של הסכם, בין במפורש ובין מכללא, בינו לבין האישה המחייב אותה לתמוך בו כלכלית ולזון אותו. ההיפך הוא הנכון, האיש העיד נחרצות כי אחיו הוא זה שתמך בו לאורך כל שנות הנישואים. האיש לא היה תלוי כלכלית באישה במהלך חיי הנישואים.</w:t>
      </w:r>
    </w:p>
    <w:p w:rsidR="007B0C99" w:rsidRPr="007B0C99"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7B0C99">
        <w:rPr>
          <w:rFonts w:ascii="David" w:hAnsi="David" w:cs="David"/>
          <w:sz w:val="24"/>
          <w:szCs w:val="24"/>
          <w:rtl/>
        </w:rPr>
        <w:t xml:space="preserve">גם ללא תמיכת אחיו ומבלי להתחשב בחשבון הבנק והבית הרשומים על שמו באיטליה, לרשות האיש עומדת הכנסה חודשית של כ – 6,500 מחברת הביטוח הראל ו- 2,220 ₪ גמלת נכות מביטוח לאומי </w:t>
      </w:r>
      <w:r w:rsidRPr="007B0C99">
        <w:rPr>
          <w:rFonts w:ascii="David" w:hAnsi="David" w:cs="David"/>
          <w:sz w:val="24"/>
          <w:szCs w:val="24"/>
          <w:rtl/>
        </w:rPr>
        <w:lastRenderedPageBreak/>
        <w:t>ובסה"כ כ – 8,500 ₪. (נספח ט' למוצגי האיש בתביעת המזונות) סכום שמאפשר קיום בכבוד של האיש.</w:t>
      </w:r>
    </w:p>
    <w:p w:rsidR="007B0C99" w:rsidRPr="007B0C99" w:rsidRDefault="005E714C" w:rsidP="006E1974">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7B0C99">
        <w:rPr>
          <w:rFonts w:ascii="David" w:hAnsi="David" w:cs="David"/>
          <w:sz w:val="24"/>
          <w:szCs w:val="24"/>
          <w:rtl/>
        </w:rPr>
        <w:t xml:space="preserve">האישה משתכרת סך נטו של כ – 13,000 ₪. האישה צפויה לצאת לפנסיה בגיל 62, בשנת </w:t>
      </w:r>
      <w:proofErr w:type="spellStart"/>
      <w:r w:rsidR="006E1974">
        <w:rPr>
          <w:rFonts w:ascii="David" w:hAnsi="David" w:cs="David"/>
          <w:sz w:val="24"/>
          <w:szCs w:val="24"/>
        </w:rPr>
        <w:t>xxxx</w:t>
      </w:r>
      <w:proofErr w:type="spellEnd"/>
      <w:r w:rsidRPr="007B0C99">
        <w:rPr>
          <w:rFonts w:ascii="David" w:hAnsi="David" w:cs="David"/>
          <w:sz w:val="24"/>
          <w:szCs w:val="24"/>
          <w:rtl/>
        </w:rPr>
        <w:t xml:space="preserve">, ואז תעמוד הקצבה החודשית שלה על סך של 7,313 ₪ (ביאור 5 - עמ' 9 </w:t>
      </w:r>
      <w:proofErr w:type="spellStart"/>
      <w:r w:rsidRPr="007B0C99">
        <w:rPr>
          <w:rFonts w:ascii="David" w:hAnsi="David" w:cs="David"/>
          <w:sz w:val="24"/>
          <w:szCs w:val="24"/>
          <w:rtl/>
        </w:rPr>
        <w:t>בחוו"ד</w:t>
      </w:r>
      <w:proofErr w:type="spellEnd"/>
      <w:r w:rsidRPr="007B0C99">
        <w:rPr>
          <w:rFonts w:ascii="David" w:hAnsi="David" w:cs="David"/>
          <w:sz w:val="24"/>
          <w:szCs w:val="24"/>
          <w:rtl/>
        </w:rPr>
        <w:t xml:space="preserve"> האקטואר שהוגשה ביום 29.4.2021).</w:t>
      </w:r>
    </w:p>
    <w:p w:rsidR="007B0C99" w:rsidRPr="007B0C99"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7B0C99">
        <w:rPr>
          <w:rFonts w:ascii="David" w:hAnsi="David" w:cs="David"/>
          <w:sz w:val="24"/>
          <w:szCs w:val="24"/>
          <w:rtl/>
        </w:rPr>
        <w:t>עצם העובדה ששכרה של האישה גבוה משכרו של האיש אינו מהווה הצדקה לתשלום מזונות משקמים. אין אנו עוסקים באיזון פערי השתכרות או נכסי קריירה, אלא בתביעה למזונות משקמים, שמטרתם שיקום בן הזוג היוצא מהנישואין ללא מקורות פרנסה וזאת עד שישתקם ויוכל לדאוג לפרנסתו.</w:t>
      </w:r>
    </w:p>
    <w:p w:rsidR="007B0C99" w:rsidRPr="007B0C99"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7B0C99">
        <w:rPr>
          <w:rFonts w:ascii="David" w:hAnsi="David" w:cs="David"/>
          <w:sz w:val="24"/>
          <w:szCs w:val="24"/>
          <w:rtl/>
        </w:rPr>
        <w:t>לאיש הכנסה קבועה ומובטחת בסך של כ – 8,500 ₪. לאיש חשבון בנק באיטליה ובית באיטליה הרשום על שמו. אחיו של האיש תומך בו ועוזר לו באופן קבוע. האיש בעצמו טען שלא הסתמך על האישה לצורך פרנסתו. האיש אינו זקוק לסיוע האישה על מנת להשתקם לאחר הפרידה.</w:t>
      </w:r>
    </w:p>
    <w:p w:rsidR="007B0C99" w:rsidRPr="007B0C99"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7B0C99">
        <w:rPr>
          <w:rFonts w:ascii="David" w:hAnsi="David" w:cs="David"/>
          <w:b/>
          <w:bCs/>
          <w:sz w:val="24"/>
          <w:szCs w:val="24"/>
          <w:rtl/>
        </w:rPr>
        <w:t>אשר על כן דין התביעה להידחות.</w:t>
      </w:r>
    </w:p>
    <w:p w:rsidR="005E714C" w:rsidRPr="007B0C99" w:rsidRDefault="005E714C" w:rsidP="00882F29">
      <w:pPr>
        <w:pStyle w:val="ad"/>
        <w:numPr>
          <w:ilvl w:val="0"/>
          <w:numId w:val="1"/>
        </w:numPr>
        <w:tabs>
          <w:tab w:val="left" w:pos="848"/>
        </w:tabs>
        <w:spacing w:before="240" w:after="240" w:line="360" w:lineRule="auto"/>
        <w:ind w:left="-2" w:hanging="567"/>
        <w:contextualSpacing w:val="0"/>
        <w:jc w:val="both"/>
        <w:rPr>
          <w:rFonts w:ascii="David" w:hAnsi="David" w:cs="David"/>
          <w:color w:val="0D0D0D" w:themeColor="text1" w:themeTint="F2"/>
          <w:sz w:val="24"/>
          <w:szCs w:val="24"/>
        </w:rPr>
      </w:pPr>
      <w:r w:rsidRPr="007B0C99">
        <w:rPr>
          <w:rFonts w:ascii="David" w:hAnsi="David" w:cs="David"/>
          <w:b/>
          <w:bCs/>
          <w:sz w:val="24"/>
          <w:szCs w:val="24"/>
          <w:rtl/>
        </w:rPr>
        <w:t xml:space="preserve">אני מחייבת את האיש בתשלום הוצאות האישה בגין תביעה זו בסך של 7,500 ₪ שישולמו בתוך 30 יום שאם לא כן </w:t>
      </w:r>
      <w:proofErr w:type="spellStart"/>
      <w:r w:rsidRPr="007B0C99">
        <w:rPr>
          <w:rFonts w:ascii="David" w:hAnsi="David" w:cs="David"/>
          <w:b/>
          <w:bCs/>
          <w:sz w:val="24"/>
          <w:szCs w:val="24"/>
          <w:rtl/>
        </w:rPr>
        <w:t>ישאו</w:t>
      </w:r>
      <w:proofErr w:type="spellEnd"/>
      <w:r w:rsidRPr="007B0C99">
        <w:rPr>
          <w:rFonts w:ascii="David" w:hAnsi="David" w:cs="David"/>
          <w:b/>
          <w:bCs/>
          <w:sz w:val="24"/>
          <w:szCs w:val="24"/>
          <w:rtl/>
        </w:rPr>
        <w:t xml:space="preserve"> הפרשי הצמדה וריבית מיום פסק הדין ועד ליום התשלום בפועל.</w:t>
      </w:r>
    </w:p>
    <w:p w:rsidR="005E714C" w:rsidRDefault="005E714C" w:rsidP="00882F29">
      <w:pPr>
        <w:spacing w:before="240" w:after="240" w:line="360" w:lineRule="auto"/>
        <w:ind w:left="-569"/>
        <w:jc w:val="both"/>
        <w:rPr>
          <w:rFonts w:ascii="David" w:hAnsi="David"/>
          <w:b/>
          <w:bCs/>
          <w:u w:val="single"/>
        </w:rPr>
      </w:pPr>
      <w:r>
        <w:rPr>
          <w:rFonts w:ascii="David" w:hAnsi="David"/>
          <w:b/>
          <w:bCs/>
          <w:u w:val="single"/>
          <w:rtl/>
        </w:rPr>
        <w:t>המזכירות תודיע לצדדים ותסגור את כל התיקים.</w:t>
      </w:r>
    </w:p>
    <w:p w:rsidR="005E714C" w:rsidRDefault="005E714C" w:rsidP="00882F29">
      <w:pPr>
        <w:spacing w:before="240" w:after="240" w:line="360" w:lineRule="auto"/>
        <w:ind w:left="-569"/>
        <w:jc w:val="both"/>
        <w:rPr>
          <w:rFonts w:ascii="David" w:hAnsi="David"/>
          <w:b/>
          <w:bCs/>
          <w:u w:val="single"/>
          <w:rtl/>
        </w:rPr>
      </w:pPr>
      <w:r>
        <w:rPr>
          <w:rFonts w:ascii="David" w:hAnsi="David"/>
          <w:b/>
          <w:bCs/>
          <w:u w:val="single"/>
          <w:rtl/>
        </w:rPr>
        <w:t>פסק הדין על כל חלקיו ניתן לביצוע בלשכת ההוצאה לפועל.</w:t>
      </w:r>
    </w:p>
    <w:p w:rsidR="00700A36" w:rsidRPr="00F533C7" w:rsidRDefault="005E714C" w:rsidP="00882F29">
      <w:pPr>
        <w:spacing w:before="240" w:after="240" w:line="360" w:lineRule="auto"/>
        <w:ind w:left="-569"/>
        <w:jc w:val="both"/>
        <w:rPr>
          <w:rFonts w:ascii="David" w:hAnsi="David"/>
          <w:b/>
          <w:bCs/>
          <w:u w:val="single"/>
          <w:rtl/>
        </w:rPr>
      </w:pPr>
      <w:r>
        <w:rPr>
          <w:rFonts w:ascii="David" w:hAnsi="David"/>
          <w:b/>
          <w:bCs/>
          <w:u w:val="single"/>
          <w:rtl/>
        </w:rPr>
        <w:t>פסק הדין ניתן לפרסום בהשמטת פרטים מזהים.</w:t>
      </w:r>
    </w:p>
    <w:p w:rsidR="00694556" w:rsidRDefault="00005C8B" w:rsidP="00700A36">
      <w:pPr>
        <w:spacing w:after="240"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כ"ו אב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13 אוגוסט 2023</w:t>
          </w:r>
        </w:sdtContent>
      </w:sdt>
      <w:r>
        <w:rPr>
          <w:rFonts w:ascii="Arial" w:hAnsi="Arial"/>
          <w:noProof w:val="0"/>
          <w:rtl/>
        </w:rPr>
        <w:t>, בהעדר הצדדים.</w:t>
      </w:r>
    </w:p>
    <w:p w:rsidR="005B0F49" w:rsidRDefault="005B0F49" w:rsidP="00700A36">
      <w:pPr>
        <w:spacing w:after="240"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B4173" w:rsidP="00700A36">
      <w:pPr>
        <w:spacing w:after="240" w:line="360" w:lineRule="auto"/>
        <w:ind w:left="3600" w:firstLine="720"/>
      </w:pPr>
      <w:sdt>
        <w:sdtPr>
          <w:rPr>
            <w:rtl/>
          </w:rPr>
          <w:alias w:val="MergeField"/>
          <w:tag w:val="1237"/>
          <w:id w:val="-749503894"/>
        </w:sdtPr>
        <w:sdtEndPr/>
        <w:sdtContent>
          <w:r w:rsidR="00DA5473">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8"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700A36">
      <w:pPr>
        <w:spacing w:after="240" w:line="360" w:lineRule="auto"/>
        <w:ind w:left="3600" w:firstLine="720"/>
        <w:rPr>
          <w:rFonts w:ascii="Arial" w:hAnsi="Arial"/>
          <w:noProof w:val="0"/>
          <w:rtl/>
        </w:rPr>
      </w:pPr>
    </w:p>
    <w:p w:rsidR="00694556" w:rsidRDefault="00694556" w:rsidP="00700A36">
      <w:pPr>
        <w:spacing w:after="240"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29"/>
      <w:headerReference w:type="default" r:id="rId30"/>
      <w:footerReference w:type="even" r:id="rId31"/>
      <w:footerReference w:type="default" r:id="rId32"/>
      <w:headerReference w:type="first" r:id="rId33"/>
      <w:footerReference w:type="first" r:id="rId3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173" w:rsidRDefault="004B4173">
      <w:r>
        <w:separator/>
      </w:r>
    </w:p>
  </w:endnote>
  <w:endnote w:type="continuationSeparator" w:id="0">
    <w:p w:rsidR="004B4173" w:rsidRDefault="004B4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034" w:rsidRDefault="006B003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33D3A">
      <w:rPr>
        <w:rStyle w:val="ab"/>
        <w:rFonts w:cs="Times New Roman"/>
        <w:rtl/>
      </w:rPr>
      <w:t>2</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33D3A">
      <w:rPr>
        <w:rStyle w:val="ab"/>
        <w:rtl/>
      </w:rPr>
      <w:t>44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034" w:rsidRDefault="006B003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173" w:rsidRDefault="004B4173">
      <w:r>
        <w:separator/>
      </w:r>
    </w:p>
  </w:footnote>
  <w:footnote w:type="continuationSeparator" w:id="0">
    <w:p w:rsidR="004B4173" w:rsidRDefault="004B4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034" w:rsidRDefault="006B003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4B4173" w:rsidP="00152815">
          <w:pPr>
            <w:rPr>
              <w:b/>
              <w:bCs/>
              <w:noProof w:val="0"/>
              <w:sz w:val="26"/>
              <w:szCs w:val="26"/>
              <w:rtl/>
            </w:rPr>
          </w:pPr>
          <w:sdt>
            <w:sdtPr>
              <w:rPr>
                <w:b/>
                <w:bCs/>
                <w:noProof w:val="0"/>
                <w:sz w:val="26"/>
                <w:szCs w:val="26"/>
                <w:rtl/>
              </w:rPr>
              <w:alias w:val="1170"/>
              <w:tag w:val="1170"/>
              <w:id w:val="299038016"/>
              <w:text w:multiLine="1"/>
            </w:sdtPr>
            <w:sdtEndPr/>
            <w:sdtContent>
              <w:proofErr w:type="spellStart"/>
              <w:r w:rsidR="00D96480">
                <w:rPr>
                  <w:b/>
                  <w:bCs/>
                  <w:noProof w:val="0"/>
                  <w:sz w:val="26"/>
                  <w:szCs w:val="26"/>
                  <w:rtl/>
                </w:rPr>
                <w:t>תלה"מ</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30030-01-21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152815">
                <w:rPr>
                  <w:rFonts w:hint="cs"/>
                  <w:b/>
                  <w:bCs/>
                  <w:noProof w:val="0"/>
                  <w:sz w:val="26"/>
                  <w:szCs w:val="26"/>
                  <w:rtl/>
                </w:rPr>
                <w:t>פלוני</w:t>
              </w:r>
              <w:r w:rsidR="00D96480">
                <w:rPr>
                  <w:b/>
                  <w:bCs/>
                  <w:noProof w:val="0"/>
                  <w:sz w:val="26"/>
                  <w:szCs w:val="26"/>
                  <w:rtl/>
                </w:rPr>
                <w:t xml:space="preserve"> נ' </w:t>
              </w:r>
              <w:r w:rsidR="00152815">
                <w:rPr>
                  <w:rFonts w:hint="cs"/>
                  <w:b/>
                  <w:bCs/>
                  <w:noProof w:val="0"/>
                  <w:sz w:val="26"/>
                  <w:szCs w:val="26"/>
                  <w:rtl/>
                </w:rPr>
                <w:t>אלמונית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0034" w:rsidRDefault="006B003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7E7FD5"/>
    <w:multiLevelType w:val="hybridMultilevel"/>
    <w:tmpl w:val="E732E694"/>
    <w:lvl w:ilvl="0" w:tplc="58FA088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6CB4565"/>
    <w:multiLevelType w:val="hybridMultilevel"/>
    <w:tmpl w:val="FAFC2960"/>
    <w:lvl w:ilvl="0" w:tplc="69E051D6">
      <w:start w:val="1"/>
      <w:numFmt w:val="hebrew1"/>
      <w:lvlText w:val="%1."/>
      <w:lvlJc w:val="left"/>
      <w:pPr>
        <w:ind w:left="-209" w:hanging="360"/>
      </w:pPr>
    </w:lvl>
    <w:lvl w:ilvl="1" w:tplc="04090019">
      <w:start w:val="1"/>
      <w:numFmt w:val="lowerLetter"/>
      <w:lvlText w:val="%2."/>
      <w:lvlJc w:val="left"/>
      <w:pPr>
        <w:ind w:left="511" w:hanging="360"/>
      </w:pPr>
    </w:lvl>
    <w:lvl w:ilvl="2" w:tplc="0409001B">
      <w:start w:val="1"/>
      <w:numFmt w:val="lowerRoman"/>
      <w:lvlText w:val="%3."/>
      <w:lvlJc w:val="right"/>
      <w:pPr>
        <w:ind w:left="1231" w:hanging="180"/>
      </w:pPr>
    </w:lvl>
    <w:lvl w:ilvl="3" w:tplc="0409000F">
      <w:start w:val="1"/>
      <w:numFmt w:val="decimal"/>
      <w:lvlText w:val="%4."/>
      <w:lvlJc w:val="left"/>
      <w:pPr>
        <w:ind w:left="1951" w:hanging="360"/>
      </w:pPr>
    </w:lvl>
    <w:lvl w:ilvl="4" w:tplc="04090019">
      <w:start w:val="1"/>
      <w:numFmt w:val="lowerLetter"/>
      <w:lvlText w:val="%5."/>
      <w:lvlJc w:val="left"/>
      <w:pPr>
        <w:ind w:left="2671" w:hanging="360"/>
      </w:pPr>
    </w:lvl>
    <w:lvl w:ilvl="5" w:tplc="0409001B">
      <w:start w:val="1"/>
      <w:numFmt w:val="lowerRoman"/>
      <w:lvlText w:val="%6."/>
      <w:lvlJc w:val="right"/>
      <w:pPr>
        <w:ind w:left="3391" w:hanging="180"/>
      </w:pPr>
    </w:lvl>
    <w:lvl w:ilvl="6" w:tplc="0409000F">
      <w:start w:val="1"/>
      <w:numFmt w:val="decimal"/>
      <w:lvlText w:val="%7."/>
      <w:lvlJc w:val="left"/>
      <w:pPr>
        <w:ind w:left="4111" w:hanging="360"/>
      </w:pPr>
    </w:lvl>
    <w:lvl w:ilvl="7" w:tplc="04090019">
      <w:start w:val="1"/>
      <w:numFmt w:val="lowerLetter"/>
      <w:lvlText w:val="%8."/>
      <w:lvlJc w:val="left"/>
      <w:pPr>
        <w:ind w:left="4831" w:hanging="360"/>
      </w:pPr>
    </w:lvl>
    <w:lvl w:ilvl="8" w:tplc="0409001B">
      <w:start w:val="1"/>
      <w:numFmt w:val="lowerRoman"/>
      <w:lvlText w:val="%9."/>
      <w:lvlJc w:val="right"/>
      <w:pPr>
        <w:ind w:left="5551" w:hanging="180"/>
      </w:pPr>
    </w:lvl>
  </w:abstractNum>
  <w:abstractNum w:abstractNumId="2" w15:restartNumberingAfterBreak="0">
    <w:nsid w:val="42B26E4F"/>
    <w:multiLevelType w:val="hybridMultilevel"/>
    <w:tmpl w:val="3288165A"/>
    <w:lvl w:ilvl="0" w:tplc="9F88A4A8">
      <w:start w:val="120"/>
      <w:numFmt w:val="decimal"/>
      <w:lvlText w:val="%1."/>
      <w:lvlJc w:val="left"/>
      <w:pPr>
        <w:ind w:left="735" w:hanging="375"/>
      </w:pPr>
      <w:rPr>
        <w:b w:val="0"/>
        <w:bCs w:val="0"/>
      </w:rPr>
    </w:lvl>
    <w:lvl w:ilvl="1" w:tplc="F4FC123C">
      <w:start w:val="1"/>
      <w:numFmt w:val="hebrew1"/>
      <w:lvlText w:val="%2."/>
      <w:lvlJc w:val="left"/>
      <w:pPr>
        <w:ind w:left="1440" w:hanging="360"/>
      </w:pPr>
      <w:rPr>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1C37D95"/>
    <w:multiLevelType w:val="hybridMultilevel"/>
    <w:tmpl w:val="A9FEF236"/>
    <w:lvl w:ilvl="0" w:tplc="58FA0882">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3FF607B"/>
    <w:multiLevelType w:val="hybridMultilevel"/>
    <w:tmpl w:val="E068A17A"/>
    <w:lvl w:ilvl="0" w:tplc="AB324B3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04143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041436&amp;lt;/CaseID&amp;gt;_x000d__x000a_        &amp;lt;CaseMonth&amp;gt;1&amp;lt;/CaseMonth&amp;gt;_x000d__x000a_        &amp;lt;CaseYear&amp;gt;2021&amp;lt;/CaseYear&amp;gt;_x000d__x000a_        &amp;lt;CaseNumber&amp;gt;30030&amp;lt;/CaseNumber&amp;gt;_x000d__x000a_        &amp;lt;NumeratorGroupID&amp;gt;1&amp;lt;/NumeratorGroupID&amp;gt;_x000d__x000a_        &amp;lt;CaseName&amp;gt;פלגריני נ&amp;#39; פלגריני&amp;lt;/CaseName&amp;gt;_x000d__x000a_        &amp;lt;CourtID&amp;gt;25&amp;lt;/CourtID&amp;gt;_x000d__x000a_        &amp;lt;CaseTypeID&amp;gt;10262&amp;lt;/CaseTypeID&amp;gt;_x000d__x000a_        &amp;lt;CaseInterestID&amp;gt;10513&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030-01-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1-17T10:32: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וגש עותק מודפס מוצגים&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041436&amp;lt;/CaseID&amp;gt;_x000d__x000a_        &amp;lt;CaseMonth&amp;gt;1&amp;lt;/CaseMonth&amp;gt;_x000d__x000a_        &amp;lt;CaseYear&amp;gt;2021&amp;lt;/CaseYear&amp;gt;_x000d__x000a_        &amp;lt;CaseNumber&amp;gt;30030&amp;lt;/CaseNumber&amp;gt;_x000d__x000a_        &amp;lt;NumeratorGroupID&amp;gt;1&amp;lt;/NumeratorGroupID&amp;gt;_x000d__x000a_        &amp;lt;CaseName&amp;gt;פלגריני נ&amp;#39; פלגריני&amp;lt;/CaseName&amp;gt;_x000d__x000a_        &amp;lt;CourtID&amp;gt;25&amp;lt;/CourtID&amp;gt;_x000d__x000a_        &amp;lt;CaseTypeID&amp;gt;10262&amp;lt;/CaseTypeID&amp;gt;_x000d__x000a_        &amp;lt;CaseInterestID&amp;gt;10513&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030-01-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34&amp;lt;/CaseNextDeterminingTask&amp;gt;_x000d__x000a_        &amp;lt;CaseOpenDate&amp;gt;2021-01-17T10:32: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וגש עותק מודפס מוצג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684759&amp;lt;/DecisionID&amp;gt;_x000d__x000a_        &amp;lt;DecisionName&amp;gt;פסק דין  שניתנה ע&amp;quot;י  שירי היימן&amp;lt;/DecisionName&amp;gt;_x000d__x000a_        &amp;lt;DecisionStatusID&amp;gt;1&amp;lt;/DecisionStatusID&amp;gt;_x000d__x000a_        &amp;lt;DecisionStatusChangeDate&amp;gt;2023-08-13T15:18:50.797+03:00&amp;lt;/DecisionStatusChangeDate&amp;gt;_x000d__x000a_        &amp;lt;DecisionSignatureDate&amp;gt;2023-08-13T15:18:49.713+03:00&amp;lt;/DecisionSignatureDate&amp;gt;_x000d__x000a_        &amp;lt;DecisionSignatureUserID&amp;gt;058748633@GOV.IL&amp;lt;/DecisionSignatureUserID&amp;gt;_x000d__x000a_        &amp;lt;DecisionCreateDate&amp;gt;2023-08-13T13:39:15.763+03:00&amp;lt;/DecisionCreateDate&amp;gt;_x000d__x000a_        &amp;lt;DecisionChangeDate&amp;gt;2023-08-13T15:18:50.983+03:00&amp;lt;/DecisionChangeDate&amp;gt;_x000d__x000a_        &amp;lt;DecisionChangeUserID&amp;gt;318427267@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1924831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8427267@GOV.IL&amp;lt;/DecisionCreationUserID&amp;gt;_x000d__x000a_        &amp;lt;DecisionDisplayName&amp;gt;פסק דין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6684759&amp;lt;/DecisionID&amp;gt;_x000d__x000a_        &amp;lt;CaseID&amp;gt;78041436&amp;lt;/CaseID&amp;gt;_x000d__x000a_        &amp;lt;IsOriginal&amp;gt;true&amp;lt;/IsOriginal&amp;gt;_x000d__x000a_        &amp;lt;IsDeleted&amp;gt;false&amp;lt;/IsDeleted&amp;gt;_x000d__x000a_        &amp;lt;CaseName&amp;gt;פלגריני נ&amp;#39; פלגריני&amp;lt;/CaseName&amp;gt;_x000d__x000a_        &amp;lt;CaseDisplayIdentifier&amp;gt;30030-01-21 תלה&amp;quot;מ&amp;lt;/CaseDisplayIdentifier&amp;gt;_x000d__x000a_      &amp;lt;/dt_DecisionCase&amp;gt;_x000d__x000a_    &amp;lt;/DecisionDS&amp;gt;_x000d__x000a_  &amp;lt;/diffgr:diffgram&amp;gt;_x000d__x000a_&amp;lt;/DecisionDS&amp;gt;"/>
    <w:docVar w:name="DecisionID" w:val="146684759"/>
    <w:docVar w:name="WordClientAssemblyName" w:val="NGCS.Decision.ClientWordBL"/>
    <w:docVar w:name="WordClientClassName" w:val="NGCS.Decision.ClientWordBL.DecisionClient"/>
  </w:docVars>
  <w:rsids>
    <w:rsidRoot w:val="00694556"/>
    <w:rsid w:val="00005C8B"/>
    <w:rsid w:val="0000638F"/>
    <w:rsid w:val="000063A4"/>
    <w:rsid w:val="000146C2"/>
    <w:rsid w:val="00016C35"/>
    <w:rsid w:val="00016E41"/>
    <w:rsid w:val="000258FD"/>
    <w:rsid w:val="000262BA"/>
    <w:rsid w:val="00033C7F"/>
    <w:rsid w:val="00033D3A"/>
    <w:rsid w:val="00054513"/>
    <w:rsid w:val="000564AB"/>
    <w:rsid w:val="000741BD"/>
    <w:rsid w:val="00081905"/>
    <w:rsid w:val="00092A1E"/>
    <w:rsid w:val="000B6A7B"/>
    <w:rsid w:val="000C6C49"/>
    <w:rsid w:val="000D4A02"/>
    <w:rsid w:val="000E7C6C"/>
    <w:rsid w:val="001057C9"/>
    <w:rsid w:val="001072A9"/>
    <w:rsid w:val="00116380"/>
    <w:rsid w:val="00117F1F"/>
    <w:rsid w:val="00121F97"/>
    <w:rsid w:val="001277D7"/>
    <w:rsid w:val="00131360"/>
    <w:rsid w:val="00132017"/>
    <w:rsid w:val="00132EC0"/>
    <w:rsid w:val="0013741F"/>
    <w:rsid w:val="0014234E"/>
    <w:rsid w:val="00145A87"/>
    <w:rsid w:val="00152815"/>
    <w:rsid w:val="0016352F"/>
    <w:rsid w:val="00170E6A"/>
    <w:rsid w:val="001827E0"/>
    <w:rsid w:val="00193FEB"/>
    <w:rsid w:val="001A68B9"/>
    <w:rsid w:val="001B13E8"/>
    <w:rsid w:val="001C278C"/>
    <w:rsid w:val="001C4003"/>
    <w:rsid w:val="001D4F04"/>
    <w:rsid w:val="001E168D"/>
    <w:rsid w:val="001E29A3"/>
    <w:rsid w:val="001E51F4"/>
    <w:rsid w:val="001E5FBE"/>
    <w:rsid w:val="001F5474"/>
    <w:rsid w:val="00216C26"/>
    <w:rsid w:val="00221E0A"/>
    <w:rsid w:val="002261A4"/>
    <w:rsid w:val="00227381"/>
    <w:rsid w:val="00227C53"/>
    <w:rsid w:val="002352F7"/>
    <w:rsid w:val="00244326"/>
    <w:rsid w:val="00251C32"/>
    <w:rsid w:val="002538B4"/>
    <w:rsid w:val="00270F4D"/>
    <w:rsid w:val="0027277D"/>
    <w:rsid w:val="002775A2"/>
    <w:rsid w:val="00282AB6"/>
    <w:rsid w:val="00286BD3"/>
    <w:rsid w:val="00291424"/>
    <w:rsid w:val="00291EA6"/>
    <w:rsid w:val="002B2C27"/>
    <w:rsid w:val="002B3216"/>
    <w:rsid w:val="002B587A"/>
    <w:rsid w:val="002C2D17"/>
    <w:rsid w:val="002C61A8"/>
    <w:rsid w:val="002E20A4"/>
    <w:rsid w:val="002E55D8"/>
    <w:rsid w:val="00322912"/>
    <w:rsid w:val="003236A6"/>
    <w:rsid w:val="00337406"/>
    <w:rsid w:val="00356D04"/>
    <w:rsid w:val="00362B9A"/>
    <w:rsid w:val="00371E8B"/>
    <w:rsid w:val="0037368E"/>
    <w:rsid w:val="00381D3A"/>
    <w:rsid w:val="003823DA"/>
    <w:rsid w:val="00393A78"/>
    <w:rsid w:val="003C5732"/>
    <w:rsid w:val="003D3832"/>
    <w:rsid w:val="003D53E3"/>
    <w:rsid w:val="003F0373"/>
    <w:rsid w:val="003F3AFC"/>
    <w:rsid w:val="003F6171"/>
    <w:rsid w:val="0040693B"/>
    <w:rsid w:val="00414D83"/>
    <w:rsid w:val="00416501"/>
    <w:rsid w:val="00421C5E"/>
    <w:rsid w:val="0043595F"/>
    <w:rsid w:val="0047645A"/>
    <w:rsid w:val="0048013A"/>
    <w:rsid w:val="00485E53"/>
    <w:rsid w:val="004A1408"/>
    <w:rsid w:val="004A794E"/>
    <w:rsid w:val="004B4173"/>
    <w:rsid w:val="004C6814"/>
    <w:rsid w:val="004C74C5"/>
    <w:rsid w:val="004D49A3"/>
    <w:rsid w:val="004D50AC"/>
    <w:rsid w:val="004D7919"/>
    <w:rsid w:val="004E3AE5"/>
    <w:rsid w:val="004E6E3C"/>
    <w:rsid w:val="004F0532"/>
    <w:rsid w:val="00500205"/>
    <w:rsid w:val="00502298"/>
    <w:rsid w:val="005124F1"/>
    <w:rsid w:val="0051403C"/>
    <w:rsid w:val="005200D2"/>
    <w:rsid w:val="00523A3C"/>
    <w:rsid w:val="00530BAD"/>
    <w:rsid w:val="00531DF8"/>
    <w:rsid w:val="0054085D"/>
    <w:rsid w:val="00541598"/>
    <w:rsid w:val="00547DB7"/>
    <w:rsid w:val="00554D7B"/>
    <w:rsid w:val="0056300F"/>
    <w:rsid w:val="00567324"/>
    <w:rsid w:val="00576BB5"/>
    <w:rsid w:val="00577B19"/>
    <w:rsid w:val="00582A7A"/>
    <w:rsid w:val="005B0F49"/>
    <w:rsid w:val="005C7EC6"/>
    <w:rsid w:val="005D4BDB"/>
    <w:rsid w:val="005D5CDA"/>
    <w:rsid w:val="005E18B1"/>
    <w:rsid w:val="005E714C"/>
    <w:rsid w:val="005F100F"/>
    <w:rsid w:val="005F5C85"/>
    <w:rsid w:val="0060293F"/>
    <w:rsid w:val="006129EF"/>
    <w:rsid w:val="0061537A"/>
    <w:rsid w:val="00615CB2"/>
    <w:rsid w:val="0061712B"/>
    <w:rsid w:val="00622BAA"/>
    <w:rsid w:val="00622E4D"/>
    <w:rsid w:val="00625C89"/>
    <w:rsid w:val="006323ED"/>
    <w:rsid w:val="00632BE1"/>
    <w:rsid w:val="00633C4F"/>
    <w:rsid w:val="00651455"/>
    <w:rsid w:val="00651520"/>
    <w:rsid w:val="00653726"/>
    <w:rsid w:val="0065609C"/>
    <w:rsid w:val="006565C8"/>
    <w:rsid w:val="00666700"/>
    <w:rsid w:val="00671BD5"/>
    <w:rsid w:val="006805C1"/>
    <w:rsid w:val="006816EC"/>
    <w:rsid w:val="00693DC4"/>
    <w:rsid w:val="00694556"/>
    <w:rsid w:val="006967D3"/>
    <w:rsid w:val="006A0A18"/>
    <w:rsid w:val="006A11CB"/>
    <w:rsid w:val="006B0034"/>
    <w:rsid w:val="006B1577"/>
    <w:rsid w:val="006C61DB"/>
    <w:rsid w:val="006C7EEA"/>
    <w:rsid w:val="006D7CA6"/>
    <w:rsid w:val="006E17EF"/>
    <w:rsid w:val="006E1974"/>
    <w:rsid w:val="006E1A53"/>
    <w:rsid w:val="006E7BF7"/>
    <w:rsid w:val="00700A36"/>
    <w:rsid w:val="007056AA"/>
    <w:rsid w:val="00710750"/>
    <w:rsid w:val="00740C88"/>
    <w:rsid w:val="00742632"/>
    <w:rsid w:val="00744F41"/>
    <w:rsid w:val="00766D7A"/>
    <w:rsid w:val="00776610"/>
    <w:rsid w:val="007A24FE"/>
    <w:rsid w:val="007A35AA"/>
    <w:rsid w:val="007B0C99"/>
    <w:rsid w:val="007B442F"/>
    <w:rsid w:val="007C7B83"/>
    <w:rsid w:val="007E6C5F"/>
    <w:rsid w:val="007F1048"/>
    <w:rsid w:val="007F5A4D"/>
    <w:rsid w:val="00801FEA"/>
    <w:rsid w:val="00820005"/>
    <w:rsid w:val="008210FB"/>
    <w:rsid w:val="00821DA0"/>
    <w:rsid w:val="0082369E"/>
    <w:rsid w:val="00830D12"/>
    <w:rsid w:val="00846D27"/>
    <w:rsid w:val="008610A7"/>
    <w:rsid w:val="00863948"/>
    <w:rsid w:val="00882F29"/>
    <w:rsid w:val="00890373"/>
    <w:rsid w:val="008A1864"/>
    <w:rsid w:val="008A4BCE"/>
    <w:rsid w:val="008E042A"/>
    <w:rsid w:val="008E1332"/>
    <w:rsid w:val="008E4916"/>
    <w:rsid w:val="008F2027"/>
    <w:rsid w:val="00903896"/>
    <w:rsid w:val="009049B2"/>
    <w:rsid w:val="00905B9B"/>
    <w:rsid w:val="009162C2"/>
    <w:rsid w:val="00926DFE"/>
    <w:rsid w:val="00927813"/>
    <w:rsid w:val="0094359A"/>
    <w:rsid w:val="00944D13"/>
    <w:rsid w:val="009505BD"/>
    <w:rsid w:val="00955DDE"/>
    <w:rsid w:val="00957C90"/>
    <w:rsid w:val="00962B96"/>
    <w:rsid w:val="00972495"/>
    <w:rsid w:val="00976997"/>
    <w:rsid w:val="009B17F7"/>
    <w:rsid w:val="009C358E"/>
    <w:rsid w:val="009C7852"/>
    <w:rsid w:val="009D39E8"/>
    <w:rsid w:val="009E0263"/>
    <w:rsid w:val="00A10C9E"/>
    <w:rsid w:val="00A267CF"/>
    <w:rsid w:val="00A32BD4"/>
    <w:rsid w:val="00A35539"/>
    <w:rsid w:val="00A43458"/>
    <w:rsid w:val="00A449C6"/>
    <w:rsid w:val="00A677BF"/>
    <w:rsid w:val="00A77078"/>
    <w:rsid w:val="00A8159C"/>
    <w:rsid w:val="00A84045"/>
    <w:rsid w:val="00A972E4"/>
    <w:rsid w:val="00AA2D52"/>
    <w:rsid w:val="00AC4E19"/>
    <w:rsid w:val="00AC7BC0"/>
    <w:rsid w:val="00AE0E1E"/>
    <w:rsid w:val="00AE2FF1"/>
    <w:rsid w:val="00AE50CE"/>
    <w:rsid w:val="00AE6936"/>
    <w:rsid w:val="00AF1ED6"/>
    <w:rsid w:val="00AF27B3"/>
    <w:rsid w:val="00AF5115"/>
    <w:rsid w:val="00AF7609"/>
    <w:rsid w:val="00B111E8"/>
    <w:rsid w:val="00B20334"/>
    <w:rsid w:val="00B2768A"/>
    <w:rsid w:val="00B32C61"/>
    <w:rsid w:val="00B368FE"/>
    <w:rsid w:val="00B41719"/>
    <w:rsid w:val="00B56D5F"/>
    <w:rsid w:val="00B713CA"/>
    <w:rsid w:val="00B71848"/>
    <w:rsid w:val="00B77907"/>
    <w:rsid w:val="00B80A1F"/>
    <w:rsid w:val="00B80CBD"/>
    <w:rsid w:val="00BA4D53"/>
    <w:rsid w:val="00BA525B"/>
    <w:rsid w:val="00BB0EED"/>
    <w:rsid w:val="00BB4F49"/>
    <w:rsid w:val="00BB6CD5"/>
    <w:rsid w:val="00BC3369"/>
    <w:rsid w:val="00BD0369"/>
    <w:rsid w:val="00BE3F5D"/>
    <w:rsid w:val="00BE4344"/>
    <w:rsid w:val="00BE4453"/>
    <w:rsid w:val="00BF209F"/>
    <w:rsid w:val="00BF77EE"/>
    <w:rsid w:val="00C13F93"/>
    <w:rsid w:val="00C16AFC"/>
    <w:rsid w:val="00C16E56"/>
    <w:rsid w:val="00C23533"/>
    <w:rsid w:val="00C2376C"/>
    <w:rsid w:val="00C32E0F"/>
    <w:rsid w:val="00C4008B"/>
    <w:rsid w:val="00C42BF9"/>
    <w:rsid w:val="00C43C97"/>
    <w:rsid w:val="00C47376"/>
    <w:rsid w:val="00C552E6"/>
    <w:rsid w:val="00C55C7F"/>
    <w:rsid w:val="00C63543"/>
    <w:rsid w:val="00C65A09"/>
    <w:rsid w:val="00C71A2C"/>
    <w:rsid w:val="00C73303"/>
    <w:rsid w:val="00C75942"/>
    <w:rsid w:val="00C83E56"/>
    <w:rsid w:val="00CC63CE"/>
    <w:rsid w:val="00CE58C3"/>
    <w:rsid w:val="00CF59C7"/>
    <w:rsid w:val="00CF76F8"/>
    <w:rsid w:val="00D01924"/>
    <w:rsid w:val="00D20A04"/>
    <w:rsid w:val="00D21B2D"/>
    <w:rsid w:val="00D26611"/>
    <w:rsid w:val="00D319B3"/>
    <w:rsid w:val="00D366B9"/>
    <w:rsid w:val="00D36A71"/>
    <w:rsid w:val="00D42136"/>
    <w:rsid w:val="00D439C7"/>
    <w:rsid w:val="00D47743"/>
    <w:rsid w:val="00D53924"/>
    <w:rsid w:val="00D60849"/>
    <w:rsid w:val="00D81269"/>
    <w:rsid w:val="00D96480"/>
    <w:rsid w:val="00D96D8C"/>
    <w:rsid w:val="00DA4C14"/>
    <w:rsid w:val="00DA5473"/>
    <w:rsid w:val="00DA69BA"/>
    <w:rsid w:val="00DA755B"/>
    <w:rsid w:val="00DB5ECC"/>
    <w:rsid w:val="00DC3758"/>
    <w:rsid w:val="00DD337E"/>
    <w:rsid w:val="00DD5140"/>
    <w:rsid w:val="00DD66B2"/>
    <w:rsid w:val="00DE2CF1"/>
    <w:rsid w:val="00DF2734"/>
    <w:rsid w:val="00E00B6F"/>
    <w:rsid w:val="00E03DAB"/>
    <w:rsid w:val="00E056CE"/>
    <w:rsid w:val="00E11D41"/>
    <w:rsid w:val="00E25099"/>
    <w:rsid w:val="00E32D2D"/>
    <w:rsid w:val="00E3410F"/>
    <w:rsid w:val="00E35A74"/>
    <w:rsid w:val="00E45AB2"/>
    <w:rsid w:val="00E46802"/>
    <w:rsid w:val="00E47C54"/>
    <w:rsid w:val="00E54642"/>
    <w:rsid w:val="00E55A4F"/>
    <w:rsid w:val="00E67B6B"/>
    <w:rsid w:val="00E71DEA"/>
    <w:rsid w:val="00E8355B"/>
    <w:rsid w:val="00E9369F"/>
    <w:rsid w:val="00E96E69"/>
    <w:rsid w:val="00E97908"/>
    <w:rsid w:val="00EA0FC5"/>
    <w:rsid w:val="00EA2158"/>
    <w:rsid w:val="00EA267C"/>
    <w:rsid w:val="00EA5E21"/>
    <w:rsid w:val="00ED0909"/>
    <w:rsid w:val="00ED4672"/>
    <w:rsid w:val="00EE39CE"/>
    <w:rsid w:val="00EF3ED0"/>
    <w:rsid w:val="00F02FC6"/>
    <w:rsid w:val="00F03797"/>
    <w:rsid w:val="00F10D57"/>
    <w:rsid w:val="00F17C2B"/>
    <w:rsid w:val="00F17E56"/>
    <w:rsid w:val="00F2000E"/>
    <w:rsid w:val="00F2072F"/>
    <w:rsid w:val="00F24FA4"/>
    <w:rsid w:val="00F27391"/>
    <w:rsid w:val="00F30A99"/>
    <w:rsid w:val="00F40BC2"/>
    <w:rsid w:val="00F50CA0"/>
    <w:rsid w:val="00F51B70"/>
    <w:rsid w:val="00F533C7"/>
    <w:rsid w:val="00F632C0"/>
    <w:rsid w:val="00F64C21"/>
    <w:rsid w:val="00F64F9B"/>
    <w:rsid w:val="00F67B0B"/>
    <w:rsid w:val="00F67E09"/>
    <w:rsid w:val="00FA7C20"/>
    <w:rsid w:val="00FB2FB1"/>
    <w:rsid w:val="00FC3B54"/>
    <w:rsid w:val="00FC55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customStyle="1" w:styleId="12">
    <w:name w:val="רגיל + ‏12 נק'"/>
    <w:aliases w:val="מיושר לשני הצדדים,מרווח בין שורות:  שורה וחצי"/>
    <w:basedOn w:val="a"/>
    <w:rPr>
      <w:b/>
      <w:bCs/>
      <w:noProof w:val="0"/>
      <w:u w:val="single"/>
    </w:rPr>
  </w:style>
  <w:style w:type="character" w:styleId="Hyperlink">
    <w:name w:val="Hyperlink"/>
    <w:semiHidden/>
    <w:unhideWhenUsed/>
    <w:rsid w:val="005E714C"/>
    <w:rPr>
      <w:color w:val="0000FF"/>
      <w:u w:val="single"/>
    </w:rPr>
  </w:style>
  <w:style w:type="paragraph" w:styleId="ad">
    <w:name w:val="List Paragraph"/>
    <w:basedOn w:val="a"/>
    <w:uiPriority w:val="34"/>
    <w:qFormat/>
    <w:rsid w:val="005E714C"/>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ae">
    <w:name w:val="כללי"/>
    <w:basedOn w:val="a"/>
    <w:uiPriority w:val="99"/>
    <w:semiHidden/>
    <w:rsid w:val="005E714C"/>
    <w:pPr>
      <w:overflowPunct w:val="0"/>
      <w:autoSpaceDE w:val="0"/>
      <w:autoSpaceDN w:val="0"/>
      <w:adjustRightInd w:val="0"/>
      <w:spacing w:after="240" w:line="280" w:lineRule="exact"/>
      <w:ind w:firstLine="284"/>
      <w:jc w:val="both"/>
    </w:pPr>
    <w:rPr>
      <w:rFonts w:cs="FrankRuehl"/>
      <w:noProof w:val="0"/>
      <w:sz w:val="20"/>
      <w:lang w:eastAsia="he-IL"/>
    </w:rPr>
  </w:style>
  <w:style w:type="character" w:customStyle="1" w:styleId="big-number">
    <w:name w:val="big-number"/>
    <w:basedOn w:val="a0"/>
    <w:rsid w:val="005E714C"/>
  </w:style>
  <w:style w:type="character" w:customStyle="1" w:styleId="default">
    <w:name w:val="default"/>
    <w:basedOn w:val="a0"/>
    <w:rsid w:val="005E7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75940611">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17912360" TargetMode="External"/><Relationship Id="rId18" Type="http://schemas.openxmlformats.org/officeDocument/2006/relationships/hyperlink" Target="http://www.nevo.co.il/case/6061092" TargetMode="External"/><Relationship Id="rId26" Type="http://schemas.openxmlformats.org/officeDocument/2006/relationships/hyperlink" Target="http://www.nevo.co.il/links/psika/?link=&#1489;&#1506;&#1502;%2010734/06" TargetMode="External"/><Relationship Id="rId21" Type="http://schemas.openxmlformats.org/officeDocument/2006/relationships/hyperlink" Target="http://www.nevo.co.il/law/72138/15"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www.nevo.co.il/law/72138" TargetMode="External"/><Relationship Id="rId17" Type="http://schemas.openxmlformats.org/officeDocument/2006/relationships/hyperlink" Target="http://www.nevo.co.il/case/17917820" TargetMode="External"/><Relationship Id="rId25" Type="http://schemas.openxmlformats.org/officeDocument/2006/relationships/hyperlink" Target="http://www.nevo.co.il/case/6248646" TargetMode="Externa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nevo.co.il/case/17940765" TargetMode="External"/><Relationship Id="rId20" Type="http://schemas.openxmlformats.org/officeDocument/2006/relationships/hyperlink" Target="http://www.nevo.co.il/case/17915028"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38/15" TargetMode="External"/><Relationship Id="rId24" Type="http://schemas.openxmlformats.org/officeDocument/2006/relationships/hyperlink" Target="http://www.nevo.co.il/case/6138067" TargetMode="Externa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vo.co.il/case/17912360" TargetMode="External"/><Relationship Id="rId23" Type="http://schemas.openxmlformats.org/officeDocument/2006/relationships/hyperlink" Target="http://www.nevo.co.il/case/6221206" TargetMode="External"/><Relationship Id="rId28" Type="http://schemas.openxmlformats.org/officeDocument/2006/relationships/image" Target="media/image1.jpg"/><Relationship Id="rId36" Type="http://schemas.openxmlformats.org/officeDocument/2006/relationships/glossaryDocument" Target="glossary/document.xml"/><Relationship Id="rId10" Type="http://schemas.openxmlformats.org/officeDocument/2006/relationships/hyperlink" Target="http://www.nevo.co.il/law/72138" TargetMode="External"/><Relationship Id="rId19" Type="http://schemas.openxmlformats.org/officeDocument/2006/relationships/hyperlink" Target="http://www.nevo.co.il/law/72138/15"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nevo.co.il/case/17912937" TargetMode="External"/><Relationship Id="rId14" Type="http://schemas.openxmlformats.org/officeDocument/2006/relationships/hyperlink" Target="http://www.nevo.co.il/law/72138/15" TargetMode="External"/><Relationship Id="rId22" Type="http://schemas.openxmlformats.org/officeDocument/2006/relationships/hyperlink" Target="http://www.nevo.co.il/law/72138" TargetMode="External"/><Relationship Id="rId27" Type="http://schemas.openxmlformats.org/officeDocument/2006/relationships/hyperlink" Target="http://www.nevo.co.il/links/psika/?link=&#1489;&#1506;&#1502;%204951/06"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1181672F14843E9BB860CDC71958C34"/>
        <w:category>
          <w:name w:val="כללי"/>
          <w:gallery w:val="placeholder"/>
        </w:category>
        <w:types>
          <w:type w:val="bbPlcHdr"/>
        </w:types>
        <w:behaviors>
          <w:behavior w:val="content"/>
        </w:behaviors>
        <w:guid w:val="{40E6C854-C6D1-435C-BEFF-8C358EA0AD9F}"/>
      </w:docPartPr>
      <w:docPartBody>
        <w:p w:rsidR="00B40AEB" w:rsidRDefault="00CC5512">
          <w:r w:rsidRPr="00C03291">
            <w:rPr>
              <w:rStyle w:val="a3"/>
              <w:rtl/>
            </w:rPr>
            <w:t>סמן</w:t>
          </w:r>
        </w:p>
      </w:docPartBody>
    </w:docPart>
    <w:docPart>
      <w:docPartPr>
        <w:name w:val="B29B1E0051284FFDB7274934C8D4B9D1"/>
        <w:category>
          <w:name w:val="כללי"/>
          <w:gallery w:val="placeholder"/>
        </w:category>
        <w:types>
          <w:type w:val="bbPlcHdr"/>
        </w:types>
        <w:behaviors>
          <w:behavior w:val="content"/>
        </w:behaviors>
        <w:guid w:val="{F7F58EB8-EA10-4DC7-BBE8-F835F78143FC}"/>
      </w:docPartPr>
      <w:docPartBody>
        <w:p w:rsidR="00B65812" w:rsidRDefault="00B40AEB" w:rsidP="00B40AEB">
          <w:pPr>
            <w:pStyle w:val="5949AF95AEA74B59BE15EEF01C3D9584"/>
          </w:pPr>
          <w:r>
            <w:rPr>
              <w:rStyle w:val="a3"/>
              <w:rtl/>
            </w:rPr>
            <w:t>לחץ כאן להזנת טקסט</w:t>
          </w:r>
          <w:r>
            <w:rPr>
              <w:rStyle w:val="a3"/>
            </w:rPr>
            <w:t>.</w:t>
          </w:r>
        </w:p>
      </w:docPartBody>
    </w:docPart>
    <w:docPart>
      <w:docPartPr>
        <w:name w:val="0FEB122BEEC64E9696D3C948799068C5"/>
        <w:category>
          <w:name w:val="כללי"/>
          <w:gallery w:val="placeholder"/>
        </w:category>
        <w:types>
          <w:type w:val="bbPlcHdr"/>
        </w:types>
        <w:behaviors>
          <w:behavior w:val="content"/>
        </w:behaviors>
        <w:guid w:val="{5918796E-4D06-475E-BD70-615FEA29C425}"/>
      </w:docPartPr>
      <w:docPartBody>
        <w:p w:rsidR="00B65812" w:rsidRDefault="00BD4F04" w:rsidP="00BD4F04">
          <w:pPr>
            <w:pStyle w:val="D128F3650E61473296914EF9E15A250B6"/>
          </w:pPr>
          <w:r>
            <w:rPr>
              <w:rFonts w:hint="cs"/>
              <w:b/>
              <w:bCs/>
              <w:sz w:val="26"/>
              <w:szCs w:val="26"/>
              <w:rtl/>
            </w:rPr>
            <w:t xml:space="preserve">שם משפחה צד </w:t>
          </w:r>
          <w:r>
            <w:rPr>
              <w:rFonts w:cs="Times New Roman"/>
              <w:rtl/>
            </w:rPr>
            <w:t>ג</w:t>
          </w:r>
        </w:p>
      </w:docPartBody>
    </w:docPart>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EA7F31" w:rsidRDefault="00BD4F04" w:rsidP="00BD4F04">
          <w:pPr>
            <w:pStyle w:val="188595C706B84060A65FC27D8AEC282C4"/>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47576D"/>
    <w:rsid w:val="004C0DFD"/>
    <w:rsid w:val="0070610C"/>
    <w:rsid w:val="008A4E7B"/>
    <w:rsid w:val="00B40AEB"/>
    <w:rsid w:val="00B65812"/>
    <w:rsid w:val="00BD4F04"/>
    <w:rsid w:val="00CC5512"/>
    <w:rsid w:val="00D00AB8"/>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181672F14843E9BB860CDC71958C34">
    <w:name w:val="11181672F14843E9BB860CDC71958C34"/>
    <w:pPr>
      <w:bidi/>
    </w:pPr>
  </w:style>
  <w:style w:type="paragraph" w:customStyle="1" w:styleId="B29B1E0051284FFDB7274934C8D4B9D1">
    <w:name w:val="B29B1E0051284FFDB7274934C8D4B9D1"/>
    <w:pPr>
      <w:bidi/>
    </w:pPr>
  </w:style>
  <w:style w:type="paragraph" w:customStyle="1" w:styleId="CFCAF0DADABC4F12A3A7EA9AA82CE755">
    <w:name w:val="CFCAF0DADABC4F12A3A7EA9AA82CE755"/>
    <w:pPr>
      <w:bidi/>
    </w:pPr>
  </w:style>
  <w:style w:type="paragraph" w:customStyle="1" w:styleId="4EA51FBB9E544412A3151BD3A34D836E">
    <w:name w:val="4EA51FBB9E544412A3151BD3A34D836E"/>
    <w:pPr>
      <w:bidi/>
    </w:pPr>
  </w:style>
  <w:style w:type="paragraph" w:customStyle="1" w:styleId="0FEB122BEEC64E9696D3C948799068C5">
    <w:name w:val="0FEB122BEEC64E9696D3C948799068C5"/>
    <w:pPr>
      <w:bidi/>
    </w:pPr>
  </w:style>
  <w:style w:type="paragraph" w:customStyle="1" w:styleId="7487BCD99C9C4D5990976401071A3701">
    <w:name w:val="7487BCD99C9C4D5990976401071A3701"/>
    <w:pPr>
      <w:bidi/>
    </w:pPr>
  </w:style>
  <w:style w:type="paragraph" w:customStyle="1" w:styleId="7BC25E1B99FF4641972F5FB9AE79B5E3">
    <w:name w:val="7BC25E1B99FF4641972F5FB9AE79B5E3"/>
    <w:pPr>
      <w:bidi/>
    </w:pPr>
  </w:style>
  <w:style w:type="character" w:styleId="a3">
    <w:name w:val="Placeholder Text"/>
    <w:basedOn w:val="a0"/>
    <w:uiPriority w:val="99"/>
    <w:semiHidden/>
    <w:rsid w:val="0070610C"/>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 w:type="paragraph" w:customStyle="1" w:styleId="EB6402AAEED34E8D91493344434539F5">
    <w:name w:val="EB6402AAEED34E8D91493344434539F5"/>
    <w:rsid w:val="0070610C"/>
    <w:pPr>
      <w:bidi/>
    </w:pPr>
  </w:style>
  <w:style w:type="paragraph" w:customStyle="1" w:styleId="365D52306C3746708803341A1C539A1C">
    <w:name w:val="365D52306C3746708803341A1C539A1C"/>
    <w:rsid w:val="0070610C"/>
    <w:pPr>
      <w:bidi/>
    </w:pPr>
  </w:style>
  <w:style w:type="paragraph" w:customStyle="1" w:styleId="1C4D6EBE45934CE69874B594CFD67848">
    <w:name w:val="1C4D6EBE45934CE69874B594CFD67848"/>
    <w:rsid w:val="0047576D"/>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מנחם גרוסמן</FullName>
        <FirstName>מנחם</FirstName>
        <LastName>גרוסמן</LastName>
        <PartyPropertyName/>
        <AuthenticationTypeAndNumber>ת"ז 051158392</AuthenticationTypeAndNumber>
        <RepresentatedOrRepresentativesNames/>
        <RepresentatedOrRepresentativesCount>0</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223503458</CasePartyID>
        <PartyTypeID>5</PartyTypeID>
        <ActivityStatusID>1</ActivityStatusID>
        <PartyAliasID>102</PartyAliasID>
        <PartyAliasName>מומחה בית משפט</PartyAliasName>
        <LegalEntityID>74716333</LegalEntityID>
        <CaseLegalEntityID>114436033</CaseLegalEntityID>
        <AuthenticationTypeID>1</AuthenticationTypeID>
        <AuthenticationTypeName>ת"ז</AuthenticationTypeName>
        <LegalEntityNumber>051158392</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ד.נ  משגב כמון </FullAddress>
        <EmailAddress>GROSMN53@GMAIL.COM</EmailAddress>
        <MotionID>0</MotionID>
        <CasePleaID>0</CasePleaID>
        <FatherName xml:space="preserve">        </FatherName>
        <LinkedCaseID>0</LinkedCaseID>
        <CasePartyCategoryID>1</CasePartyCategoryID>
        <LegalEntityAddressID>77605284</LegalEntityAddressID>
        <LegalEntityEmailAddressID>67884955</LegalEntityEmailAddressID>
        <PleaTypeID>4</PleaTypeID>
        <GroupPartyAlias/>
        <IsConverted>false</IsConverted>
        <LegalEntityNameID>80549152</LegalEntityNameID>
        <RepresentatedNamesOfAssistant/>
        <LegalEntityTypeID>6</LegalEntityTypeID>
        <IsVerdictExists>false</IsVerdictExists>
        <IsAsirAzir>false</IsAsirAzir>
        <IsPublicationProhibited>false</IsPublicationProhibited>
        <PublicationProhibitedFullName>מנחם גרוסמן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ירון ואקנין</FullName>
        <FirstName>ירון</FirstName>
        <LastName>ואקנין</LastName>
        <PartyPropertyName/>
        <AuthenticationTypeAndNumber>ת"ז 034160671</AuthenticationTypeAndNumber>
        <RepresentatedOrRepresentativesNames/>
        <RepresentatedOrRepresentativesCount>0</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223503580</CasePartyID>
        <PartyTypeID>5</PartyTypeID>
        <ActivityStatusID>1</ActivityStatusID>
        <PartyAliasID>102</PartyAliasID>
        <PartyAliasName>מומחה בית משפט</PartyAliasName>
        <LegalEntityID>73443678</LegalEntityID>
        <CaseLegalEntityID>114436083</CaseLegalEntityID>
        <AuthenticationTypeID>1</AuthenticationTypeID>
        <AuthenticationTypeName>ת"ז</AuthenticationTypeName>
        <LegalEntityNumber>034160671</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דרך עכו 189 קריית מוצקין ת.ד. 915 קריית חיים</FullAddress>
        <EmailAddress>yaronvcpa@gmail.com</EmailAddress>
        <MotionID>0</MotionID>
        <CasePleaID>0</CasePleaID>
        <FatherName xml:space="preserve">        </FatherName>
        <LinkedCaseID>0</LinkedCaseID>
        <CasePartyCategoryID>1</CasePartyCategoryID>
        <LegalEntityAddressID>78160038</LegalEntityAddressID>
        <LegalEntityEmailAddressID>68019096</LegalEntityEmailAddressID>
        <PleaTypeID>4</PleaTypeID>
        <GroupPartyAlias/>
        <IsConverted>false</IsConverted>
        <LegalEntityNameID>78175838</LegalEntityNameID>
        <RepresentatedNamesOfAssistant/>
        <LegalEntityTypeID>6</LegalEntityTypeID>
        <IsVerdictExists>false</IsVerdictExists>
        <IsAsirAzir>false</IsAsirAzir>
        <IsPublicationProhibited>false</IsPublicationProhibited>
        <PublicationProhibitedFullName>ירון ואקנין</PublicationProhibitedFullName>
      </CaseParties>
      <CaseParties>
        <PartyTypeName>עד</PartyTypeName>
        <ProceedingType>בית משפט</ProceedingType>
        <PleaName>כתב תביעה</PleaName>
        <PartyBelonging> - </PartyBelonging>
        <RoleName>עד בית משפט </RoleName>
        <IsSubProceeding>FALSE</IsSubProceeding>
        <FullName>שושנה שושני</FullName>
        <FirstName>שושנה</FirstName>
        <LastName>שושני</LastName>
        <PartyPropertyName/>
        <AuthenticationTypeAndNumber>ת"ז 012259537</AuthenticationTypeAndNumber>
        <RepresentatedOrRepresentativesNames/>
        <RepresentatedOrRepresentativesCount>0</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247068580</CasePartyID>
        <PartyTypeID>4</PartyTypeID>
        <ActivityStatusID>1</ActivityStatusID>
        <PartyAliasID>101</PartyAliasID>
        <PartyAliasName>עד בית משפט</PartyAliasName>
        <LegalEntityID>46216246</LegalEntityID>
        <CaseLegalEntityID>121698000</CaseLegalEntityID>
        <AuthenticationTypeID>1</AuthenticationTypeID>
        <AuthenticationTypeName>ת"ז</AuthenticationTypeName>
        <LegalEntityNumber>012259537</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האגוז 56 מנוף מושב מנוף</FullAddress>
        <MotionID>0</MotionID>
        <CasePleaID>0</CasePleaID>
        <FatherName>אבנר</FatherName>
        <LinkedCaseID>0</LinkedCaseID>
        <CasePartyCategoryID>1</CasePartyCategoryID>
        <LegalEntityAddressID>87097398</LegalEntityAddressID>
        <PleaTypeID>4</PleaTypeID>
        <GroupPartyAlias/>
        <IsConverted>false</IsConverted>
        <LegalEntityRegisteredNameID>10096768</LegalEntityRegisteredNameID>
        <LegalEntityNameID>93847224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שושני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סרג'ו אטורה פלגריני</FullName>
        <FirstName>סרג'ו אטורה</FirstName>
        <LastName>פלגריני</LastName>
        <PartyPropertyName/>
        <AuthenticationTypeAndNumber>ת"ז </AuthenticationTypeAndNumber>
        <RepresentatedOrRepresentativesNames/>
        <RepresentatedOrRepresentativesCount>0</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244944755</CasePartyID>
        <PartyTypeID>4</PartyTypeID>
        <ActivityStatusID>1</ActivityStatusID>
        <PartyAliasID>61</PartyAliasID>
        <PartyAliasName>עד תביעה</PartyAliasName>
        <LegalEntityID>80690479</LegalEntityID>
        <CaseLegalEntityID>121010330</CaseLegalEntityID>
        <AuthenticationTypeID>1</AuthenticationTypeID>
        <AuthenticationTypeName>ת"ז</AuthenticationTypeName>
        <IsMainPartyType>true</IsMainPartyType>
        <CaseDisplayIdentifier>30030-01-21</CaseDisplayIdentifier>
        <CaseTypeID>10262</CaseTypeID>
        <CaseTypeName>תביעה לאחר הסדר התדיינויות במשפחה (תלה"מ)</CaseTypeName>
        <CaseName>פלגריני נ' פלגריני</CaseName>
        <FullAddress>.</FullAddress>
        <MotionID>0</MotionID>
        <CasePleaID>0</CasePleaID>
        <LinkedCaseID>0</LinkedCaseID>
        <PartyID>1</PartyID>
        <CasePartyCategoryID>2</CasePartyCategoryID>
        <LegalEntityAddressID>86893187</LegalEntityAddressID>
        <PleaTypeID>4</PleaTypeID>
        <GroupPartyAlias/>
        <IsConverted>false</IsConverted>
        <LegalEntityNameID>93585884</LegalEntityNameID>
        <RepresentatedNamesOfAssistant/>
        <LegalEntityTypeID>1</LegalEntityTypeID>
        <IsVerdictExists>false</IsVerdictExists>
        <IsAsirAzir>false</IsAsirAzir>
        <IsPublicationProhibited>false</IsPublicationProhibited>
        <PublicationProhibitedFullName>סרג'ו אטורה פלגריני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נסים שמיה</FullName>
        <FirstName>נסים</FirstName>
        <LastName>שמיה</LastName>
        <PartyPropertyName/>
        <AuthenticationTypeAndNumber>מ.ר. 37445</AuthenticationTypeAndNumber>
        <RepresentatedOrRepresentativesNames>סימונה פלגריני</RepresentatedOrRepresentativesNames>
        <RepresentatedOrRepresentativesCount>1</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222617033</CasePartyID>
        <PartyTypeID>2</PartyTypeID>
        <ActivityStatusID>1</ActivityStatusID>
        <PartyAliasID>21</PartyAliasID>
        <PartyAliasName>בא כוח נתבעים</PartyAliasName>
        <LegalEntityID>408464</LegalEntityID>
        <CaseLegalEntityID>114190966</CaseLegalEntityID>
        <AuthenticationTypeID>4</AuthenticationTypeID>
        <AuthenticationTypeName>מ.ר.</AuthenticationTypeName>
        <LegalEntityNumber>37445</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שכונה מערבית 18 ג'ת תאור כתובת:  יישוב: ג'ת</FullAddress>
        <EmailAddress>nna5@zahav.net.il</EmailAddress>
        <MotionID>0</MotionID>
        <CasePleaID>0</CasePleaID>
        <LinkedCaseID>0</LinkedCaseID>
        <PartyID>2</PartyID>
        <CasePartyCategoryID>2</CasePartyCategoryID>
        <LegalEntityAddressID>78023946</LegalEntityAddressID>
        <LegalEntityEmailAddressID>67893291</LegalEntityEmailAddressID>
        <PleaTypeID>4</PleaTypeID>
        <LawyerOfficeName>משרד עו"ד: נסים שמיה</LawyerOfficeName>
        <LawyerOfficeID>449108</LawyerOfficeID>
        <GroupPartyAlias/>
        <IsConverted>false</IsConverted>
        <LegalEntityNameID>29448</LegalEntityNameID>
        <RepresentatedNamesOfAssistant/>
        <LegalEntityTypeID>4</LegalEntityTypeID>
        <IsVerdictExists>false</IsVerdictExists>
        <IsAsirAzir>false</IsAsirAzir>
        <IsPublicationProhibited>false</IsPublicationProhibited>
        <PublicationProhibitedFullName>נסים שמיה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חנן שוהם שילוני</FullName>
        <FirstName>חנן שוהם</FirstName>
        <LastName>שילוני</LastName>
        <PartyPropertyName/>
        <AuthenticationTypeAndNumber>מ.ר. 84380</AuthenticationTypeAndNumber>
        <RepresentatedOrRepresentativesNames>סימונה פלגריני</RepresentatedOrRepresentativesNames>
        <RepresentatedOrRepresentativesCount>1</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245346637</CasePartyID>
        <PartyTypeID>2</PartyTypeID>
        <ActivityStatusID>1</ActivityStatusID>
        <PartyAliasID>21</PartyAliasID>
        <PartyAliasName>בא כוח נתבעים</PartyAliasName>
        <LegalEntityID>78364456</LegalEntityID>
        <CaseLegalEntityID>121152714</CaseLegalEntityID>
        <AuthenticationTypeID>4</AuthenticationTypeID>
        <AuthenticationTypeName>מ.ר.</AuthenticationTypeName>
        <LegalEntityNumber>84380</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
        <EmailAddress>office@law-shoham.com</EmailAddress>
        <MotionID>0</MotionID>
        <CasePleaID>0</CasePleaID>
        <LinkedCaseID>0</LinkedCaseID>
        <PartyID>2</PartyID>
        <CasePartyCategoryID>2</CasePartyCategoryID>
        <LegalEntityEmailAddressID>68033931</LegalEntityEmailAddressID>
        <PleaTypeID>4</PleaTypeID>
        <LawyerOfficeName>משרד עו"ד חנן שוהם  שילוני</LawyerOfficeName>
        <LawyerOfficeID>78364457</LawyerOfficeID>
        <GroupPartyAlias/>
        <IsConverted>false</IsConverted>
        <LegalEntityNameID>88291479</LegalEntityNameID>
        <RepresentatedNamesOfAssistant/>
        <LegalEntityTypeID>4</LegalEntityTypeID>
        <IsVerdictExists>false</IsVerdictExists>
        <IsAsirAzir>false</IsAsirAzir>
        <IsPublicationProhibited>false</IsPublicationProhibited>
        <PublicationProhibitedFullName>חנן שוהם שילוני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סבינה מאייר</FullName>
        <FirstName>סבינה</FirstName>
        <LastName>מאייר</LastName>
        <PartyPropertyName/>
        <AuthenticationTypeAndNumber>ת"ז </AuthenticationTypeAndNumber>
        <RepresentatedOrRepresentativesNames/>
        <RepresentatedOrRepresentativesCount>0</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245869092</CasePartyID>
        <PartyTypeID>4</PartyTypeID>
        <ActivityStatusID>1</ActivityStatusID>
        <PartyAliasID>101</PartyAliasID>
        <PartyAliasName>עד בית משפט</PartyAliasName>
        <LegalEntityID>80738072</LegalEntityID>
        <CaseLegalEntityID>121319339</CaseLegalEntityID>
        <AuthenticationTypeID>1</AuthenticationTypeID>
        <AuthenticationTypeName>ת"ז</AuthenticationTypeName>
        <IsMainPartyType>true</IsMainPartyType>
        <CaseDisplayIdentifier>30030-01-21</CaseDisplayIdentifier>
        <CaseTypeID>10262</CaseTypeID>
        <CaseTypeName>תביעה לאחר הסדר התדיינויות במשפחה (תלה"מ)</CaseTypeName>
        <CaseName>פלגריני נ' פלגריני</CaseName>
        <FullAddress>המרד 25 תל אביב -יפו מגדל הסחר קומה 9</FullAddress>
        <MotionID>0</MotionID>
        <CasePleaID>0</CasePleaID>
        <LinkedCaseID>0</LinkedCaseID>
        <PartyID>2</PartyID>
        <CasePartyCategoryID>2</CasePartyCategoryID>
        <LegalEntityAddressID>86985094</LegalEntityAddressID>
        <PleaTypeID>4</PleaTypeID>
        <GroupPartyAlias/>
        <IsConverted>false</IsConverted>
        <LegalEntityNameID>93701677</LegalEntityNameID>
        <RepresentatedNamesOfAssistant/>
        <LegalEntityTypeID>1</LegalEntityTypeID>
        <IsVerdictExists>false</IsVerdictExists>
        <IsAsirAzir>false</IsAsirAzir>
        <IsPublicationProhibited>false</IsPublicationProhibited>
        <PublicationProhibitedFullName>סבינה מאייר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יפית רודיטי</FullName>
        <FirstName>יפית</FirstName>
        <LastName>רודיטי</LastName>
        <PartyPropertyName/>
        <AuthenticationTypeAndNumber>מ.ר. 38332</AuthenticationTypeAndNumber>
        <RepresentatedOrRepresentativesNames>לוקה גווידו פלגריני</RepresentatedOrRepresentativesNames>
        <RepresentatedOrRepresentativesCount>1</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229656152</CasePartyID>
        <PartyTypeID>2</PartyTypeID>
        <ActivityStatusID>1</ActivityStatusID>
        <PartyAliasID>20</PartyAliasID>
        <PartyAliasName>בא כוח תובעים</PartyAliasName>
        <OrdinalNumber>1</OrdinalNumber>
        <LegalEntityID>409496</LegalEntityID>
        <CaseLegalEntityID>116252268</CaseLegalEntityID>
        <AuthenticationTypeID>4</AuthenticationTypeID>
        <AuthenticationTypeName>מ.ר.</AuthenticationTypeName>
        <LegalEntityNumber>38332</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דרך יבנה 34 רחובות </FullAddress>
        <EmailAddress>ronit_18@netvision.net.il</EmailAddress>
        <MotionID>0</MotionID>
        <CasePleaID>0</CasePleaID>
        <LinkedCaseID>0</LinkedCaseID>
        <PartyID>1</PartyID>
        <CasePartyCategoryID>2</CasePartyCategoryID>
        <LegalEntityAddressID>16165346</LegalEntityAddressID>
        <LegalEntityEmailAddressID>67903291</LegalEntityEmailAddressID>
        <PleaTypeID>4</PleaTypeID>
        <LawyerOfficeName>משרד עו"ד: רונית ברנט</LawyerOfficeName>
        <LawyerOfficeID>419902</LawyerOfficeID>
        <GroupPartyAlias/>
        <IsConverted>false</IsConverted>
        <LegalEntityNameID>73969957</LegalEntityNameID>
        <RepresentatedNamesOfAssistant/>
        <LegalEntityTypeID>4</LegalEntityTypeID>
        <IsVerdictExists>false</IsVerdictExists>
        <IsAsirAzir>false</IsAsirAzir>
        <IsPublicationProhibited>false</IsPublicationProhibited>
        <PublicationProhibitedFullName>יפית רודיטי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לוקה גווידו פלגריני</FullName>
        <FirstName>לוקה גווידו</FirstName>
        <LastName>פלגריני</LastName>
        <PartyPropertyName/>
        <AuthenticationTypeAndNumber>ת"ז 303329031</AuthenticationTypeAndNumber>
        <RepresentatedOrRepresentativesNames>יפית רודיטי</RepresentatedOrRepresentativesNames>
        <RepresentatedOrRepresentativesCount>1</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221583605</CasePartyID>
        <PartyTypeID>1</PartyTypeID>
        <ActivityStatusID>1</ActivityStatusID>
        <PartyAliasID>1</PartyAliasID>
        <PartyAliasName>תובע</PartyAliasName>
        <OrdinalNumber>1</OrdinalNumber>
        <LegalEntityID>72367567</LegalEntityID>
        <CaseLegalEntityID>113915329</CaseLegalEntityID>
        <AuthenticationTypeID>1</AuthenticationTypeID>
        <AuthenticationTypeName>ת"ז</AuthenticationTypeName>
        <LegalEntityNumber>303329031</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
        <MotionID>0</MotionID>
        <CasePleaID>0</CasePleaID>
        <FatherName>אניו</FatherName>
        <LinkedCaseID>0</LinkedCaseID>
        <PartyID>1</PartyID>
        <CasePartyCategoryID>2</CasePartyCategoryID>
        <PleaTypeID>4</PleaTypeID>
        <GroupPartyAlias>תובעים</GroupPartyAlias>
        <IsConverted>false</IsConverted>
        <LegalEntityRegisteredNameID>9270162</LegalEntityRegisteredNameID>
        <LegalEntityNameID>90824937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לוקה גווידו פלגריני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סימונה פלגריני</FullName>
        <FirstName>סימונה</FirstName>
        <LastName>ארידור פלגריני</LastName>
        <PartyPropertyName/>
        <AuthenticationTypeAndNumber>ת"ז 022658819</AuthenticationTypeAndNumber>
        <RepresentatedOrRepresentativesNames>חנן שוהם שילוני, נסים שמיה</RepresentatedOrRepresentativesNames>
        <RepresentatedOrRepresentativesCount>2</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221583607</CasePartyID>
        <PartyTypeID>1</PartyTypeID>
        <ActivityStatusID>1</ActivityStatusID>
        <PartyAliasID>2</PartyAliasID>
        <PartyAliasName>נתבע</PartyAliasName>
        <OrdinalNumber>1</OrdinalNumber>
        <LegalEntityID>72367566</LegalEntityID>
        <CaseLegalEntityID>113915331</CaseLegalEntityID>
        <AuthenticationTypeID>1</AuthenticationTypeID>
        <AuthenticationTypeName>ת"ז</AuthenticationTypeName>
        <LegalEntityNumber>022658819</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0 גיתה </FullAddress>
        <MotionID>0</MotionID>
        <CasePleaID>0</CasePleaID>
        <BirthDate>1967-09-28T00:00:00+02:00</BirthDate>
        <FatherName>יצחק    </FatherName>
        <LinkedCaseID>0</LinkedCaseID>
        <PartyID>2</PartyID>
        <CasePartyCategoryID>2</CasePartyCategoryID>
        <LegalEntityAddressID>84778180</LegalEntityAddressID>
        <PleaTypeID>4</PleaTypeID>
        <GroupPartyAlias>נתבעים</GroupPartyAlias>
        <IsConverted>false</IsConverted>
        <LegalEntityRegisteredNameID>3749542</LegalEntityRegisteredNameID>
        <LegalEntityNameID>90824938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סימונה פלגריני</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2023-08-13T13:37:25.4238001+03:00</DecisionSignatureDate>
    <OpenCaseDate>2021-01-17T10:32:00+02:00</OpenCaseDate>
    <CaseFeeSum>0.000</CaseFeeSum>
    <DecisionTypeID>2</DecisionTypeID>
    <DecisionSignatureUserName>שירי היימן</DecisionSignatureUserName>
    <DecisionSignatureDateHebrew>2023-08-13T13:37:25.4238001+03:00</DecisionSignatureDateHebrew>
    <DecisionWriterID>058748633@GOV.IL</DecisionWriterID>
    <CourtAddress>רח' דרך עכו 194, קריית ביאליק 27232</CourtAddress>
    <IsAutoTextInCaseExist>true</IsAutoTextInCaseExist>
    <DecisionSignatureRoleName>שופט</DecisionSignatureRoleName>
    <DecisionSignatureUserTitleName>שופטת, סגנית הנשיאה</DecisionSignatureUserTitleName>
    <CaseName>פלגריני נ' פלגריני</CaseName>
    <DecisionNumberInCase>1</DecisionNumberInCase>
  </dt_Decision>
  <dt_DecisionCase>
    <DecisionID>0</DecisionID>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מנחם גרוסמן</FullName>
        <FirstName>מנחם</FirstName>
        <LastName>גרוסמן</LastName>
        <PartyPropertyName/>
        <AuthenticationTypeAndNumber>ת"ז 051158392</AuthenticationTypeAndNumber>
        <RepresentatedOrRepresentativesNames/>
        <RepresentatedOrRepresentativesCount>0</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223503458</CasePartyID>
        <PartyTypeID>5</PartyTypeID>
        <ActivityStatusID>1</ActivityStatusID>
        <PartyAliasID>102</PartyAliasID>
        <PartyAliasName>מומחה בית משפט</PartyAliasName>
        <LegalEntityID>74716333</LegalEntityID>
        <CaseLegalEntityID>114436033</CaseLegalEntityID>
        <AuthenticationTypeID>1</AuthenticationTypeID>
        <AuthenticationTypeName>ת"ז</AuthenticationTypeName>
        <LegalEntityNumber>051158392</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ד.נ  משגב כמון </FullAddress>
        <EmailAddress>GROSMN53@GMAIL.COM</EmailAddress>
        <MotionID>0</MotionID>
        <CasePleaID>0</CasePleaID>
        <FatherName xml:space="preserve">        </FatherName>
        <LinkedCaseID>0</LinkedCaseID>
        <CasePartyCategoryID>1</CasePartyCategoryID>
        <LegalEntityAddressID>77605284</LegalEntityAddressID>
        <LegalEntityEmailAddressID>67884955</LegalEntityEmailAddressID>
        <PleaTypeID>4</PleaTypeID>
        <GroupPartyAlias/>
        <IsConverted>false</IsConverted>
        <LegalEntityNameID>80549152</LegalEntityNameID>
        <RepresentatedNamesOfAssistant/>
        <LegalEntityTypeID>6</LegalEntityTypeID>
        <IsVerdictExists>false</IsVerdictExists>
        <IsAsirAzir>false</IsAsirAzir>
        <IsPublicationProhibited>false</IsPublicationProhibited>
        <PublicationProhibitedFullName>מנחם גרוסמן</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ירון ואקנין</FullName>
        <FirstName>ירון</FirstName>
        <LastName>ואקנין</LastName>
        <PartyPropertyName/>
        <AuthenticationTypeAndNumber>ת"ז 034160671</AuthenticationTypeAndNumber>
        <RepresentatedOrRepresentativesNames/>
        <RepresentatedOrRepresentativesCount>0</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223503580</CasePartyID>
        <PartyTypeID>5</PartyTypeID>
        <ActivityStatusID>1</ActivityStatusID>
        <PartyAliasID>102</PartyAliasID>
        <PartyAliasName>מומחה בית משפט</PartyAliasName>
        <LegalEntityID>73443678</LegalEntityID>
        <CaseLegalEntityID>114436083</CaseLegalEntityID>
        <AuthenticationTypeID>1</AuthenticationTypeID>
        <AuthenticationTypeName>ת"ז</AuthenticationTypeName>
        <LegalEntityNumber>034160671</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דרך עכו 189 קריית מוצקין ת.ד. 915 קריית חיים</FullAddress>
        <EmailAddress>yaronvcpa@gmail.com</EmailAddress>
        <MotionID>0</MotionID>
        <CasePleaID>0</CasePleaID>
        <FatherName xml:space="preserve">        </FatherName>
        <LinkedCaseID>0</LinkedCaseID>
        <CasePartyCategoryID>1</CasePartyCategoryID>
        <LegalEntityAddressID>78160038</LegalEntityAddressID>
        <LegalEntityEmailAddressID>68019096</LegalEntityEmailAddressID>
        <PleaTypeID>4</PleaTypeID>
        <GroupPartyAlias/>
        <IsConverted>false</IsConverted>
        <LegalEntityNameID>78175838</LegalEntityNameID>
        <RepresentatedNamesOfAssistant/>
        <LegalEntityTypeID>6</LegalEntityTypeID>
        <IsVerdictExists>false</IsVerdictExists>
        <IsAsirAzir>false</IsAsirAzir>
        <IsPublicationProhibited>false</IsPublicationProhibited>
        <PublicationProhibitedFullName>ירון ואקנין</PublicationProhibitedFullName>
      </CaseParties>
      <CaseParties>
        <PartyTypeName>עד</PartyTypeName>
        <ProceedingType>בית משפט</ProceedingType>
        <PleaName>כתב תביעה</PleaName>
        <PartyBelonging> - </PartyBelonging>
        <RoleName>עד בית משפט </RoleName>
        <IsSubProceeding>FALSE</IsSubProceeding>
        <FullName>שושנה שושני</FullName>
        <FirstName>שושנה</FirstName>
        <LastName>שושני</LastName>
        <PartyPropertyName/>
        <AuthenticationTypeAndNumber>ת"ז 012259537</AuthenticationTypeAndNumber>
        <RepresentatedOrRepresentativesNames/>
        <RepresentatedOrRepresentativesCount>0</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247068580</CasePartyID>
        <PartyTypeID>4</PartyTypeID>
        <ActivityStatusID>1</ActivityStatusID>
        <PartyAliasID>101</PartyAliasID>
        <PartyAliasName>עד בית משפט</PartyAliasName>
        <LegalEntityID>46216246</LegalEntityID>
        <CaseLegalEntityID>121698000</CaseLegalEntityID>
        <AuthenticationTypeID>1</AuthenticationTypeID>
        <AuthenticationTypeName>ת"ז</AuthenticationTypeName>
        <LegalEntityNumber>012259537</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האגוז 56 מנוף מושב מנוף</FullAddress>
        <MotionID>0</MotionID>
        <CasePleaID>0</CasePleaID>
        <FatherName>אבנר</FatherName>
        <LinkedCaseID>0</LinkedCaseID>
        <CasePartyCategoryID>1</CasePartyCategoryID>
        <LegalEntityAddressID>87097398</LegalEntityAddressID>
        <PleaTypeID>4</PleaTypeID>
        <GroupPartyAlias/>
        <IsConverted>false</IsConverted>
        <LegalEntityRegisteredNameID>10096768</LegalEntityRegisteredNameID>
        <LegalEntityNameID>93847224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שושנה שושני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סרג'ו אטורה פלגריני</FullName>
        <FirstName>סרג'ו אטורה</FirstName>
        <LastName>פלגריני</LastName>
        <PartyPropertyName/>
        <AuthenticationTypeAndNumber>ת"ז </AuthenticationTypeAndNumber>
        <RepresentatedOrRepresentativesNames/>
        <RepresentatedOrRepresentativesCount>0</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244944755</CasePartyID>
        <PartyTypeID>4</PartyTypeID>
        <ActivityStatusID>1</ActivityStatusID>
        <PartyAliasID>61</PartyAliasID>
        <PartyAliasName>עד תביעה</PartyAliasName>
        <LegalEntityID>80690479</LegalEntityID>
        <CaseLegalEntityID>121010330</CaseLegalEntityID>
        <AuthenticationTypeID>1</AuthenticationTypeID>
        <AuthenticationTypeName>ת"ז</AuthenticationTypeName>
        <IsMainPartyType>true</IsMainPartyType>
        <CaseDisplayIdentifier>30030-01-21</CaseDisplayIdentifier>
        <CaseTypeID>10262</CaseTypeID>
        <CaseTypeName>תביעה לאחר הסדר התדיינויות במשפחה (תלה"מ)</CaseTypeName>
        <CaseName>פלגריני נ' פלגריני</CaseName>
        <FullAddress>.</FullAddress>
        <MotionID>0</MotionID>
        <CasePleaID>0</CasePleaID>
        <LinkedCaseID>0</LinkedCaseID>
        <PartyID>1</PartyID>
        <CasePartyCategoryID>2</CasePartyCategoryID>
        <LegalEntityAddressID>86893187</LegalEntityAddressID>
        <PleaTypeID>4</PleaTypeID>
        <GroupPartyAlias/>
        <IsConverted>false</IsConverted>
        <LegalEntityNameID>93585884</LegalEntityNameID>
        <RepresentatedNamesOfAssistant/>
        <LegalEntityTypeID>1</LegalEntityTypeID>
        <IsVerdictExists>false</IsVerdictExists>
        <IsAsirAzir>false</IsAsirAzir>
        <IsPublicationProhibited>false</IsPublicationProhibited>
        <PublicationProhibitedFullName>סרג'ו אטורה פלגריני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נסים שמיה</FullName>
        <FirstName>נסים</FirstName>
        <LastName>שמיה</LastName>
        <PartyPropertyName/>
        <AuthenticationTypeAndNumber>מ.ר. 37445</AuthenticationTypeAndNumber>
        <RepresentatedOrRepresentativesNames>סימונה פלגריני</RepresentatedOrRepresentativesNames>
        <RepresentatedOrRepresentativesCount>1</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222617033</CasePartyID>
        <PartyTypeID>2</PartyTypeID>
        <ActivityStatusID>1</ActivityStatusID>
        <PartyAliasID>21</PartyAliasID>
        <PartyAliasName>בא כוח נתבעים</PartyAliasName>
        <LegalEntityID>408464</LegalEntityID>
        <CaseLegalEntityID>114190966</CaseLegalEntityID>
        <AuthenticationTypeID>4</AuthenticationTypeID>
        <AuthenticationTypeName>מ.ר.</AuthenticationTypeName>
        <LegalEntityNumber>37445</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שכונה מערבית 18 ג'ת תאור כתובת:  יישוב: ג'ת</FullAddress>
        <EmailAddress>nna5@zahav.net.il</EmailAddress>
        <MotionID>0</MotionID>
        <CasePleaID>0</CasePleaID>
        <LinkedCaseID>0</LinkedCaseID>
        <PartyID>2</PartyID>
        <CasePartyCategoryID>2</CasePartyCategoryID>
        <LegalEntityAddressID>78023946</LegalEntityAddressID>
        <LegalEntityEmailAddressID>67893291</LegalEntityEmailAddressID>
        <PleaTypeID>4</PleaTypeID>
        <LawyerOfficeName>משרד עו"ד: נסים שמיה</LawyerOfficeName>
        <LawyerOfficeID>449108</LawyerOfficeID>
        <GroupPartyAlias/>
        <IsConverted>false</IsConverted>
        <LegalEntityNameID>29448</LegalEntityNameID>
        <RepresentatedNamesOfAssistant/>
        <LegalEntityTypeID>4</LegalEntityTypeID>
        <IsVerdictExists>false</IsVerdictExists>
        <IsAsirAzir>false</IsAsirAzir>
        <IsPublicationProhibited>false</IsPublicationProhibited>
        <PublicationProhibitedFullName>נסים שמיה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חנן שוהם שילוני</FullName>
        <FirstName>חנן שוהם</FirstName>
        <LastName>שילוני</LastName>
        <PartyPropertyName/>
        <AuthenticationTypeAndNumber>מ.ר. 84380</AuthenticationTypeAndNumber>
        <RepresentatedOrRepresentativesNames>סימונה פלגריני</RepresentatedOrRepresentativesNames>
        <RepresentatedOrRepresentativesCount>1</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245346637</CasePartyID>
        <PartyTypeID>2</PartyTypeID>
        <ActivityStatusID>1</ActivityStatusID>
        <PartyAliasID>21</PartyAliasID>
        <PartyAliasName>בא כוח נתבעים</PartyAliasName>
        <LegalEntityID>78364456</LegalEntityID>
        <CaseLegalEntityID>121152714</CaseLegalEntityID>
        <AuthenticationTypeID>4</AuthenticationTypeID>
        <AuthenticationTypeName>מ.ר.</AuthenticationTypeName>
        <LegalEntityNumber>84380</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
        <EmailAddress>office@law-shoham.com</EmailAddress>
        <MotionID>0</MotionID>
        <CasePleaID>0</CasePleaID>
        <LinkedCaseID>0</LinkedCaseID>
        <PartyID>2</PartyID>
        <CasePartyCategoryID>2</CasePartyCategoryID>
        <LegalEntityEmailAddressID>68033931</LegalEntityEmailAddressID>
        <PleaTypeID>4</PleaTypeID>
        <LawyerOfficeName>משרד עו"ד חנן שוהם  שילוני</LawyerOfficeName>
        <LawyerOfficeID>78364457</LawyerOfficeID>
        <GroupPartyAlias/>
        <IsConverted>false</IsConverted>
        <LegalEntityNameID>88291479</LegalEntityNameID>
        <RepresentatedNamesOfAssistant/>
        <LegalEntityTypeID>4</LegalEntityTypeID>
        <IsVerdictExists>false</IsVerdictExists>
        <IsAsirAzir>false</IsAsirAzir>
        <IsPublicationProhibited>false</IsPublicationProhibited>
        <PublicationProhibitedFullName>חנן שוהם שילוני</PublicationProhibitedFullName>
      </CaseParties>
      <CaseParties>
        <PartyTypeName>עד</PartyTypeName>
        <ProceedingType>כתב טענות עיקרי</ProceedingType>
        <PleaName>כתב תביעה</PleaName>
        <PartyBelonging> - </PartyBelonging>
        <RoleName>עד בית משפט </RoleName>
        <IsSubProceeding>FALSE</IsSubProceeding>
        <FullName>סבינה מאייר</FullName>
        <FirstName>סבינה</FirstName>
        <LastName>מאייר</LastName>
        <PartyPropertyName/>
        <AuthenticationTypeAndNumber>ת"ז </AuthenticationTypeAndNumber>
        <RepresentatedOrRepresentativesNames/>
        <RepresentatedOrRepresentativesCount>0</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245869092</CasePartyID>
        <PartyTypeID>4</PartyTypeID>
        <ActivityStatusID>1</ActivityStatusID>
        <PartyAliasID>101</PartyAliasID>
        <PartyAliasName>עד בית משפט</PartyAliasName>
        <LegalEntityID>80738072</LegalEntityID>
        <CaseLegalEntityID>121319339</CaseLegalEntityID>
        <AuthenticationTypeID>1</AuthenticationTypeID>
        <AuthenticationTypeName>ת"ז</AuthenticationTypeName>
        <IsMainPartyType>true</IsMainPartyType>
        <CaseDisplayIdentifier>30030-01-21</CaseDisplayIdentifier>
        <CaseTypeID>10262</CaseTypeID>
        <CaseTypeName>תביעה לאחר הסדר התדיינויות במשפחה (תלה"מ)</CaseTypeName>
        <CaseName>פלגריני נ' פלגריני</CaseName>
        <FullAddress>המרד 25 תל אביב -יפו מגדל הסחר קומה 9</FullAddress>
        <MotionID>0</MotionID>
        <CasePleaID>0</CasePleaID>
        <LinkedCaseID>0</LinkedCaseID>
        <PartyID>2</PartyID>
        <CasePartyCategoryID>2</CasePartyCategoryID>
        <LegalEntityAddressID>86985094</LegalEntityAddressID>
        <PleaTypeID>4</PleaTypeID>
        <GroupPartyAlias/>
        <IsConverted>false</IsConverted>
        <LegalEntityNameID>93701677</LegalEntityNameID>
        <RepresentatedNamesOfAssistant/>
        <LegalEntityTypeID>1</LegalEntityTypeID>
        <IsVerdictExists>false</IsVerdictExists>
        <IsAsirAzir>false</IsAsirAzir>
        <IsPublicationProhibited>false</IsPublicationProhibited>
        <PublicationProhibitedFullName>סבינה מאייר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יפית רודיטי</FullName>
        <FirstName>יפית</FirstName>
        <LastName>רודיטי</LastName>
        <PartyPropertyName/>
        <AuthenticationTypeAndNumber>מ.ר. 38332</AuthenticationTypeAndNumber>
        <RepresentatedOrRepresentativesNames>לוקה גווידו פלגריני</RepresentatedOrRepresentativesNames>
        <RepresentatedOrRepresentativesCount>1</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229656152</CasePartyID>
        <PartyTypeID>2</PartyTypeID>
        <ActivityStatusID>1</ActivityStatusID>
        <PartyAliasID>20</PartyAliasID>
        <PartyAliasName>בא כוח תובעים</PartyAliasName>
        <OrdinalNumber>1</OrdinalNumber>
        <LegalEntityID>409496</LegalEntityID>
        <CaseLegalEntityID>116252268</CaseLegalEntityID>
        <AuthenticationTypeID>4</AuthenticationTypeID>
        <AuthenticationTypeName>מ.ר.</AuthenticationTypeName>
        <LegalEntityNumber>38332</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דרך יבנה 34 רחובות </FullAddress>
        <EmailAddress>ronit_18@netvision.net.il</EmailAddress>
        <MotionID>0</MotionID>
        <CasePleaID>0</CasePleaID>
        <LinkedCaseID>0</LinkedCaseID>
        <PartyID>1</PartyID>
        <CasePartyCategoryID>2</CasePartyCategoryID>
        <LegalEntityAddressID>16165346</LegalEntityAddressID>
        <LegalEntityEmailAddressID>67903291</LegalEntityEmailAddressID>
        <PleaTypeID>4</PleaTypeID>
        <LawyerOfficeName>משרד עו"ד: רונית ברנט</LawyerOfficeName>
        <LawyerOfficeID>419902</LawyerOfficeID>
        <GroupPartyAlias/>
        <IsConverted>false</IsConverted>
        <LegalEntityNameID>73969957</LegalEntityNameID>
        <RepresentatedNamesOfAssistant/>
        <LegalEntityTypeID>4</LegalEntityTypeID>
        <IsVerdictExists>false</IsVerdictExists>
        <IsAsirAzir>false</IsAsirAzir>
        <IsPublicationProhibited>false</IsPublicationProhibited>
        <PublicationProhibitedFullName>יפית רודיטי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לוקה גווידו פלגריני</FullName>
        <FirstName>לוקה גווידו</FirstName>
        <LastName>פלגריני</LastName>
        <PartyPropertyName/>
        <AuthenticationTypeAndNumber>ת"ז 303329031</AuthenticationTypeAndNumber>
        <RepresentatedOrRepresentativesNames>יפית רודיטי</RepresentatedOrRepresentativesNames>
        <RepresentatedOrRepresentativesCount>1</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221583605</CasePartyID>
        <PartyTypeID>1</PartyTypeID>
        <ActivityStatusID>1</ActivityStatusID>
        <PartyAliasID>1</PartyAliasID>
        <PartyAliasName>תובע</PartyAliasName>
        <OrdinalNumber>1</OrdinalNumber>
        <LegalEntityID>72367567</LegalEntityID>
        <CaseLegalEntityID>113915329</CaseLegalEntityID>
        <AuthenticationTypeID>1</AuthenticationTypeID>
        <AuthenticationTypeName>ת"ז</AuthenticationTypeName>
        <LegalEntityNumber>303329031</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
        <MotionID>0</MotionID>
        <CasePleaID>0</CasePleaID>
        <FatherName>אניו</FatherName>
        <LinkedCaseID>0</LinkedCaseID>
        <PartyID>1</PartyID>
        <CasePartyCategoryID>2</CasePartyCategoryID>
        <PleaTypeID>4</PleaTypeID>
        <GroupPartyAlias>תובעים</GroupPartyAlias>
        <IsConverted>false</IsConverted>
        <LegalEntityRegisteredNameID>9270162</LegalEntityRegisteredNameID>
        <LegalEntityNameID>90824937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לוקה גווידו פלגריני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סימונה פלגריני</FullName>
        <FirstName>סימונה</FirstName>
        <LastName>ארידור פלגריני</LastName>
        <PartyPropertyName/>
        <AuthenticationTypeAndNumber>ת"ז 022658819</AuthenticationTypeAndNumber>
        <RepresentatedOrRepresentativesNames>חנן שוהם שילוני, נסים שמיה</RepresentatedOrRepresentativesNames>
        <RepresentatedOrRepresentativesCount>2</RepresentatedOrRepresentativesCount>
        <InvitedBy/>
        <CaseID>78041436</CaseID>
        <CaseJudicialPersonPresentationDS>
          <CaseJudicalPersonActive>
            <CaseID>78041436</CaseID>
            <JudicialPersonID>058748633@GOV.IL</JudicialPersonID>
            <JudicialPersonTypeID>1</JudicialPersonTypeID>
            <JudicialTypeID>1</JudicialTypeID>
            <IsChairman>false</IsChairman>
            <TreatmentStartDate>2021-01-17T10:52:41.943+02:00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221583607</CasePartyID>
        <PartyTypeID>1</PartyTypeID>
        <ActivityStatusID>1</ActivityStatusID>
        <PartyAliasID>2</PartyAliasID>
        <PartyAliasName>נתבע</PartyAliasName>
        <OrdinalNumber>1</OrdinalNumber>
        <LegalEntityID>72367566</LegalEntityID>
        <CaseLegalEntityID>113915331</CaseLegalEntityID>
        <AuthenticationTypeID>1</AuthenticationTypeID>
        <AuthenticationTypeName>ת"ז</AuthenticationTypeName>
        <LegalEntityNumber>022658819</LegalEntityNumber>
        <IsMainPartyType>true</IsMainPartyType>
        <CaseDisplayIdentifier>30030-01-21</CaseDisplayIdentifier>
        <CaseTypeID>10262</CaseTypeID>
        <CaseTypeName>תביעה לאחר הסדר התדיינויות במשפחה (תלה"מ)</CaseTypeName>
        <CaseName>פלגריני נ' פלגריני</CaseName>
        <FullAddress>0 גיתה </FullAddress>
        <MotionID>0</MotionID>
        <CasePleaID>0</CasePleaID>
        <BirthDate>1967-09-28T00:00:00+02:00</BirthDate>
        <FatherName>יצחק    </FatherName>
        <LinkedCaseID>0</LinkedCaseID>
        <PartyID>2</PartyID>
        <CasePartyCategoryID>2</CasePartyCategoryID>
        <LegalEntityAddressID>84778180</LegalEntityAddressID>
        <PleaTypeID>4</PleaTypeID>
        <GroupPartyAlias>נתבעים</GroupPartyAlias>
        <IsConverted>false</IsConverted>
        <LegalEntityRegisteredNameID>3749542</LegalEntityRegisteredNameID>
        <LegalEntityNameID>90824938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סימונה פלגריני</PublicationProhibitedFullName>
      </CaseParties>
    </CasePartiesSelectionDS>
    <CaseName>פלגריני נ' פלגריני</CaseName>
    <CaseDisplayIdentifier>30030-01-21</CaseDisplayIdentifier>
    <CaseInterestID>10513</CaseInterestID>
    <CaseTypeShortName>תלה"מ</CaseTypeShortName>
  </dt_DecisionCase>
  <dt_DecisionJudgePanel>
    <JudgeID>058748633@GOV.IL</JudgeID>
    <DisplayName>שירי היימן</DisplayName>
    <RoleName>שופט</RoleName>
    <UserTitleName>שופטת, סגנית הנשיאה</UserTitleName>
  </dt_DecisionJudgePanel>
  <dt_LegalEntityDetails>
    <Fax>053-7979529</Fax>
    <AddressDesc>תאור כתובת:  יישוב: ג'ת</AddressDesc>
    <PartyID>2</PartyID>
    <PartyTypeID>2</PartyTypeID>
    <DecisionID>0</DecisionID>
    <StreetName>שכונה מערבית 18</StreetName>
    <ZipCode>3009100</ZipCode>
    <CityName>ג'ת</CityName>
    <FullName>נסים שמיה</FullName>
    <Email>nna5@zahav.net.il</Email>
    <IsPublicationProhibited>false</IsPublicationProhibited>
  </dt_LegalEntityDetails>
  <dt_LegalEntityDetails>
    <Fax>153-49883276</Fax>
    <PartyTypeID>5</PartyTypeID>
    <DecisionID>0</DecisionID>
    <StreetName>ד.נ  משגב </StreetName>
    <ZipCode>20112</ZipCode>
    <CityName>כמון</CityName>
    <FullName>מנחם גרוסמן</FullName>
    <Email>GROSMN53@GMAIL.COM</Email>
    <IsPublicationProhibited>false</IsPublicationProhibited>
  </dt_LegalEntityDetails>
  <dt_LegalEntityDetails>
    <Fax>077-4448489</Fax>
    <Phone>077-4644140</Phone>
    <AddressDesc>ת.ד. 915 קריית חיים</AddressDesc>
    <PartyTypeID>5</PartyTypeID>
    <DecisionID>0</DecisionID>
    <StreetName>דרך עכו 189</StreetName>
    <ZipCode>2610901</ZipCode>
    <CityName>קריית מוצקין</CityName>
    <FullName>ירון ואקנין</FullName>
    <Email>yaronvcpa@gmail.com</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2</PartyTypeID>
    <DecisionID>0</DecisionID>
    <FullName>חנן שוהם  שילוני</FullName>
    <Email>office@law-shoham.com</Email>
    <IsPublicationProhibited>false</IsPublicationProhibited>
  </dt_LegalEntityDetails>
  <dt_LegalEntityDetails>
    <PartyID>2</PartyID>
    <PartyTypeID>4</PartyTypeID>
    <DecisionID>0</DecisionID>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FullName>לוקה גווידו פלגריני</FullName>
    <IsPublicationProhibited>false</IsPublicationProhibited>
  </dt_LegalEntityDetails>
  <dt_LegalEntityDetails>
    <PartyID>2</PartyID>
    <PartyTypeID>1</PartyTypeID>
    <DecisionID>0</DecisionID>
    <StreetName>0</StreetName>
    <ZipCode>0</ZipCode>
    <CityName>גיתה</CityName>
    <FullName>סימונה פלגריני</FullName>
    <IsPublicationProhibited>false</IsPublicationProhibited>
  </dt_LegalEntityDetails>
  <dt_LegalEntityDetails>
    <Fax>08-9361530</Fax>
    <Phone>08-9367161</Phone>
    <PartyID>1</PartyID>
    <PartyTypeID>2</PartyTypeID>
    <DecisionID>0</DecisionID>
    <StreetName>דרך יבנה 34</StreetName>
    <ZipCode>76343</ZipCode>
    <CityName>רחובות</CityName>
    <FullName>יפית רודיטי</FullName>
    <Email>ronit_18@netvision.net.il</Email>
    <IsPublicationProhibited>false</IsPublicationProhibited>
  </dt_LegalEntityDetails>
  <dt_CaseJudicalPersonActive>
    <CaseJudicalPerson>שופטת, סגנית הנשיאה שירי היימן</CaseJudicalPerson>
  </dt_CaseJudicalPersonActive>
  <dt_Sitting>
    <PreviousMeetingDate>2022-11-09T11:00:00+02:00</PreviousMeetingDate>
    <PreviousSittingTypeID>2</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Props1.xml><?xml version="1.0" encoding="utf-8"?>
<ds:datastoreItem xmlns:ds="http://schemas.openxmlformats.org/officeDocument/2006/customXml" ds:itemID="{4B3763A7-AC28-4EA2-9CA1-88E18DFB069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12319</Words>
  <Characters>61598</Characters>
  <Application>Microsoft Office Word</Application>
  <DocSecurity>0</DocSecurity>
  <Lines>513</Lines>
  <Paragraphs>147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2023-08-13T10:45:00Z</cp:lastPrinted>
  <dcterms:created xsi:type="dcterms:W3CDTF">2023-09-18T07:30:00Z</dcterms:created>
  <dcterms:modified xsi:type="dcterms:W3CDTF">2023-09-18T07:30:00Z</dcterms:modified>
</cp:coreProperties>
</file>